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6D1A9A" w:rsidRDefault="00852166" w:rsidP="00BF7F59">
      <w:pPr>
        <w:widowControl w:val="0"/>
        <w:spacing w:line="360" w:lineRule="auto"/>
        <w:jc w:val="both"/>
        <w:rPr>
          <w:rFonts w:ascii="Palatino Linotype" w:hAnsi="Palatino Linotype" w:cs="Arial"/>
          <w:b/>
        </w:rPr>
      </w:pPr>
      <w:r w:rsidRPr="006D1A9A">
        <w:rPr>
          <w:rFonts w:ascii="Palatino Linotype" w:hAnsi="Palatino Linotype" w:cs="Arial"/>
          <w:b/>
        </w:rPr>
        <w:t xml:space="preserve">VOTO DISIDENTE QUE FORMULA LA COMISIONADA EVA ABAID YAPUR, EN RELACIÓN CON LA RESOLUCIÓN DICTADA POR EL PLENO DEL INSTITUTO DE TRANSPARENCIA, ACCESO A LA INFORMACIÓN PÚBLICA Y PROTECCIÓN DE DATOS PERSONALES DEL ESTADO DE MÉXICO Y MUNICIPIOS, EN LA </w:t>
      </w:r>
      <w:r w:rsidR="006D1A9A" w:rsidRPr="006D1A9A">
        <w:rPr>
          <w:rFonts w:ascii="Palatino Linotype" w:hAnsi="Palatino Linotype" w:cs="Arial"/>
          <w:b/>
        </w:rPr>
        <w:t>TRIGÉSIMA SÉPTIMA</w:t>
      </w:r>
      <w:r w:rsidR="0005349F" w:rsidRPr="006D1A9A">
        <w:rPr>
          <w:rFonts w:ascii="Palatino Linotype" w:hAnsi="Palatino Linotype" w:cs="Arial"/>
          <w:b/>
        </w:rPr>
        <w:t xml:space="preserve"> </w:t>
      </w:r>
      <w:r w:rsidR="001B02FC" w:rsidRPr="006D1A9A">
        <w:rPr>
          <w:rFonts w:ascii="Palatino Linotype" w:hAnsi="Palatino Linotype" w:cs="Arial"/>
          <w:b/>
        </w:rPr>
        <w:t xml:space="preserve">SESIÓN </w:t>
      </w:r>
      <w:r w:rsidRPr="006D1A9A">
        <w:rPr>
          <w:rFonts w:ascii="Palatino Linotype" w:hAnsi="Palatino Linotype" w:cs="Arial"/>
          <w:b/>
        </w:rPr>
        <w:t xml:space="preserve">ORDINARIA DEL </w:t>
      </w:r>
      <w:r w:rsidR="006D1A9A" w:rsidRPr="006D1A9A">
        <w:rPr>
          <w:rFonts w:ascii="Palatino Linotype" w:hAnsi="Palatino Linotype" w:cs="Arial"/>
          <w:b/>
        </w:rPr>
        <w:t>DIEZ DE OCTUBRE</w:t>
      </w:r>
      <w:r w:rsidR="00512140" w:rsidRPr="006D1A9A">
        <w:rPr>
          <w:rFonts w:ascii="Palatino Linotype" w:hAnsi="Palatino Linotype" w:cs="Arial"/>
          <w:b/>
        </w:rPr>
        <w:t xml:space="preserve"> </w:t>
      </w:r>
      <w:r w:rsidR="0005349F" w:rsidRPr="006D1A9A">
        <w:rPr>
          <w:rFonts w:ascii="Palatino Linotype" w:hAnsi="Palatino Linotype" w:cs="Arial"/>
          <w:b/>
        </w:rPr>
        <w:t>DE DOS MIL DIECIOCHO,</w:t>
      </w:r>
      <w:r w:rsidRPr="006D1A9A">
        <w:rPr>
          <w:rFonts w:ascii="Palatino Linotype" w:hAnsi="Palatino Linotype" w:cs="Arial"/>
          <w:b/>
        </w:rPr>
        <w:t xml:space="preserve"> EN </w:t>
      </w:r>
      <w:r w:rsidR="006D1A9A" w:rsidRPr="006D1A9A">
        <w:rPr>
          <w:rFonts w:ascii="Palatino Linotype" w:hAnsi="Palatino Linotype" w:cs="Arial"/>
          <w:b/>
        </w:rPr>
        <w:t>EL</w:t>
      </w:r>
      <w:r w:rsidRPr="006D1A9A">
        <w:rPr>
          <w:rFonts w:ascii="Palatino Linotype" w:hAnsi="Palatino Linotype" w:cs="Arial"/>
          <w:b/>
        </w:rPr>
        <w:t xml:space="preserve"> RECURSO</w:t>
      </w:r>
      <w:r w:rsidR="006D1A9A" w:rsidRPr="006D1A9A">
        <w:rPr>
          <w:rFonts w:ascii="Palatino Linotype" w:hAnsi="Palatino Linotype" w:cs="Arial"/>
          <w:b/>
        </w:rPr>
        <w:t xml:space="preserve"> DE REVISIÓN 02955/INFOEM/IP/RR/2018.</w:t>
      </w:r>
    </w:p>
    <w:p w:rsidR="00852166" w:rsidRPr="006D1A9A" w:rsidRDefault="00852166" w:rsidP="00BF7F59">
      <w:pPr>
        <w:widowControl w:val="0"/>
        <w:spacing w:line="360" w:lineRule="auto"/>
        <w:jc w:val="both"/>
        <w:rPr>
          <w:rFonts w:ascii="Palatino Linotype" w:hAnsi="Palatino Linotype" w:cs="Arial"/>
          <w:b/>
        </w:rPr>
      </w:pPr>
    </w:p>
    <w:p w:rsidR="00852166" w:rsidRPr="006D1A9A" w:rsidRDefault="00852166" w:rsidP="00BF7F59">
      <w:pPr>
        <w:spacing w:line="360" w:lineRule="auto"/>
        <w:jc w:val="both"/>
        <w:rPr>
          <w:rFonts w:ascii="Palatino Linotype" w:hAnsi="Palatino Linotype" w:cs="Arial"/>
        </w:rPr>
      </w:pPr>
      <w:r w:rsidRPr="006D1A9A">
        <w:rPr>
          <w:rFonts w:ascii="Palatino Linotype" w:hAnsi="Palatino Linotype" w:cs="Arial"/>
        </w:rPr>
        <w:t>Con fundamento en lo dispuesto por el artí</w:t>
      </w:r>
      <w:r w:rsidR="00D17F9E" w:rsidRPr="006D1A9A">
        <w:rPr>
          <w:rFonts w:ascii="Palatino Linotype" w:hAnsi="Palatino Linotype" w:cs="Arial"/>
        </w:rPr>
        <w:t xml:space="preserve">culo 14, fracciones X y XI del </w:t>
      </w:r>
      <w:r w:rsidR="009B34A5" w:rsidRPr="006D1A9A">
        <w:rPr>
          <w:rFonts w:ascii="Palatino Linotype" w:hAnsi="Palatino Linotype" w:cs="Arial"/>
        </w:rPr>
        <w:t>R</w:t>
      </w:r>
      <w:r w:rsidRPr="006D1A9A">
        <w:rPr>
          <w:rFonts w:ascii="Palatino Linotype" w:hAnsi="Palatino Linotype" w:cs="Arial"/>
        </w:rPr>
        <w:t>eglamento Interior del Instituto de Transparencia, Acceso a la Información Pública y Protección de Datos Personales del E</w:t>
      </w:r>
      <w:r w:rsidR="00E0508D" w:rsidRPr="006D1A9A">
        <w:rPr>
          <w:rFonts w:ascii="Palatino Linotype" w:hAnsi="Palatino Linotype" w:cs="Arial"/>
        </w:rPr>
        <w:t xml:space="preserve">stado de México y Municipios, </w:t>
      </w:r>
      <w:r w:rsidR="006D1A9A" w:rsidRPr="006D1A9A">
        <w:rPr>
          <w:rFonts w:ascii="Palatino Linotype" w:hAnsi="Palatino Linotype" w:cs="Arial"/>
        </w:rPr>
        <w:t>la</w:t>
      </w:r>
      <w:r w:rsidRPr="006D1A9A">
        <w:rPr>
          <w:rFonts w:ascii="Palatino Linotype" w:hAnsi="Palatino Linotype" w:cs="Arial"/>
        </w:rPr>
        <w:t xml:space="preserve"> que suscribe</w:t>
      </w:r>
      <w:r w:rsidRPr="006D1A9A">
        <w:rPr>
          <w:rFonts w:ascii="Palatino Linotype" w:hAnsi="Palatino Linotype" w:cs="Arial"/>
          <w:b/>
          <w:lang w:val="es-ES_tradnl"/>
        </w:rPr>
        <w:t xml:space="preserve"> </w:t>
      </w:r>
      <w:r w:rsidRPr="006D1A9A">
        <w:rPr>
          <w:rFonts w:ascii="Palatino Linotype" w:hAnsi="Palatino Linotype" w:cs="Arial"/>
          <w:b/>
        </w:rPr>
        <w:t xml:space="preserve">EVA ABAID YAPUR </w:t>
      </w:r>
      <w:r w:rsidRPr="006D1A9A">
        <w:rPr>
          <w:rFonts w:ascii="Palatino Linotype" w:hAnsi="Palatino Linotype" w:cs="Arial"/>
        </w:rPr>
        <w:t xml:space="preserve">emite </w:t>
      </w:r>
      <w:r w:rsidRPr="006D1A9A">
        <w:rPr>
          <w:rFonts w:ascii="Palatino Linotype" w:hAnsi="Palatino Linotype" w:cs="Arial"/>
          <w:b/>
        </w:rPr>
        <w:t>VOTO DISIDENTE</w:t>
      </w:r>
      <w:r w:rsidR="006D1A9A" w:rsidRPr="006D1A9A">
        <w:rPr>
          <w:rFonts w:ascii="Palatino Linotype" w:hAnsi="Palatino Linotype" w:cs="Arial"/>
          <w:b/>
        </w:rPr>
        <w:t xml:space="preserve"> </w:t>
      </w:r>
      <w:r w:rsidRPr="006D1A9A">
        <w:rPr>
          <w:rFonts w:ascii="Palatino Linotype" w:hAnsi="Palatino Linotype" w:cs="Arial"/>
        </w:rPr>
        <w:t xml:space="preserve">respecto de la resolución dictada en </w:t>
      </w:r>
      <w:r w:rsidR="006D1A9A" w:rsidRPr="006D1A9A">
        <w:rPr>
          <w:rFonts w:ascii="Palatino Linotype" w:hAnsi="Palatino Linotype" w:cs="Arial"/>
        </w:rPr>
        <w:t>el</w:t>
      </w:r>
      <w:r w:rsidRPr="006D1A9A">
        <w:rPr>
          <w:rFonts w:ascii="Palatino Linotype" w:hAnsi="Palatino Linotype" w:cs="Arial"/>
        </w:rPr>
        <w:t xml:space="preserve"> recurso de revisión </w:t>
      </w:r>
      <w:r w:rsidR="006D1A9A" w:rsidRPr="006D1A9A">
        <w:rPr>
          <w:rFonts w:ascii="Palatino Linotype" w:eastAsia="Calibri" w:hAnsi="Palatino Linotype" w:cs="Arial"/>
          <w:b/>
          <w:color w:val="000000"/>
        </w:rPr>
        <w:t>02955/INFOEM/IP/RR/2018</w:t>
      </w:r>
      <w:r w:rsidRPr="006D1A9A">
        <w:rPr>
          <w:rFonts w:ascii="Palatino Linotype" w:hAnsi="Palatino Linotype" w:cs="Arial"/>
        </w:rPr>
        <w:t xml:space="preserve">, pronunciada por el Pleno de este Instituto ante el proyecto presentado por </w:t>
      </w:r>
      <w:r w:rsidR="006D1A9A">
        <w:rPr>
          <w:rFonts w:ascii="Palatino Linotype" w:hAnsi="Palatino Linotype" w:cs="Arial"/>
        </w:rPr>
        <w:t>la</w:t>
      </w:r>
      <w:r w:rsidRPr="006D1A9A">
        <w:rPr>
          <w:rFonts w:ascii="Palatino Linotype" w:hAnsi="Palatino Linotype" w:cs="Arial"/>
        </w:rPr>
        <w:t xml:space="preserve"> Comisionad</w:t>
      </w:r>
      <w:r w:rsidR="006D1A9A">
        <w:rPr>
          <w:rFonts w:ascii="Palatino Linotype" w:hAnsi="Palatino Linotype" w:cs="Arial"/>
        </w:rPr>
        <w:t>a Presidenta</w:t>
      </w:r>
      <w:r w:rsidRPr="006D1A9A">
        <w:rPr>
          <w:rFonts w:ascii="Palatino Linotype" w:hAnsi="Palatino Linotype" w:cs="Arial"/>
        </w:rPr>
        <w:t xml:space="preserve"> </w:t>
      </w:r>
      <w:r w:rsidR="006D1A9A">
        <w:rPr>
          <w:rFonts w:ascii="Palatino Linotype" w:hAnsi="Palatino Linotype" w:cs="Arial"/>
          <w:b/>
        </w:rPr>
        <w:t>ZULEMA MARTÍNEZ SÁNCHEZ</w:t>
      </w:r>
      <w:r w:rsidR="006422EF" w:rsidRPr="006D1A9A">
        <w:rPr>
          <w:rFonts w:ascii="Palatino Linotype" w:hAnsi="Palatino Linotype" w:cs="Arial"/>
        </w:rPr>
        <w:t>, que es del tenor siguiente.</w:t>
      </w:r>
    </w:p>
    <w:p w:rsidR="00852166" w:rsidRPr="006D1A9A" w:rsidRDefault="00852166" w:rsidP="00BF7F59">
      <w:pPr>
        <w:widowControl w:val="0"/>
        <w:spacing w:line="360" w:lineRule="auto"/>
        <w:jc w:val="both"/>
        <w:rPr>
          <w:rFonts w:ascii="Palatino Linotype" w:hAnsi="Palatino Linotype" w:cs="Arial"/>
        </w:rPr>
      </w:pPr>
    </w:p>
    <w:p w:rsidR="00E0508D" w:rsidRPr="006D1A9A" w:rsidRDefault="0005349F" w:rsidP="00BF7F59">
      <w:pPr>
        <w:spacing w:line="360" w:lineRule="auto"/>
        <w:jc w:val="both"/>
        <w:rPr>
          <w:rFonts w:ascii="Palatino Linotype" w:hAnsi="Palatino Linotype"/>
        </w:rPr>
      </w:pPr>
      <w:r w:rsidRPr="006D1A9A">
        <w:rPr>
          <w:rFonts w:ascii="Palatino Linotype" w:hAnsi="Palatino Linotype"/>
        </w:rPr>
        <w:t>L</w:t>
      </w:r>
      <w:r w:rsidR="006D1A9A">
        <w:rPr>
          <w:rFonts w:ascii="Palatino Linotype" w:hAnsi="Palatino Linotype"/>
        </w:rPr>
        <w:t>a</w:t>
      </w:r>
      <w:r w:rsidRPr="006D1A9A">
        <w:rPr>
          <w:rFonts w:ascii="Palatino Linotype" w:hAnsi="Palatino Linotype"/>
        </w:rPr>
        <w:t xml:space="preserve"> suscrit</w:t>
      </w:r>
      <w:r w:rsidR="006D1A9A">
        <w:rPr>
          <w:rFonts w:ascii="Palatino Linotype" w:hAnsi="Palatino Linotype"/>
        </w:rPr>
        <w:t>a</w:t>
      </w:r>
      <w:r w:rsidRPr="006D1A9A">
        <w:rPr>
          <w:rFonts w:ascii="Palatino Linotype" w:hAnsi="Palatino Linotype"/>
        </w:rPr>
        <w:t xml:space="preserve"> </w:t>
      </w:r>
      <w:r w:rsidR="00E0508D" w:rsidRPr="006D1A9A">
        <w:rPr>
          <w:rFonts w:ascii="Palatino Linotype" w:hAnsi="Palatino Linotype"/>
        </w:rPr>
        <w:t>discrepa</w:t>
      </w:r>
      <w:r w:rsidR="00D17F9E" w:rsidRPr="006D1A9A">
        <w:rPr>
          <w:rFonts w:ascii="Palatino Linotype" w:hAnsi="Palatino Linotype"/>
        </w:rPr>
        <w:t xml:space="preserve"> </w:t>
      </w:r>
      <w:r w:rsidR="003D243B" w:rsidRPr="006D1A9A">
        <w:rPr>
          <w:rFonts w:ascii="Palatino Linotype" w:hAnsi="Palatino Linotype"/>
        </w:rPr>
        <w:t>tanto</w:t>
      </w:r>
      <w:r w:rsidRPr="006D1A9A">
        <w:rPr>
          <w:rFonts w:ascii="Palatino Linotype" w:hAnsi="Palatino Linotype"/>
        </w:rPr>
        <w:t xml:space="preserve"> </w:t>
      </w:r>
      <w:r w:rsidR="00D17F9E" w:rsidRPr="006D1A9A">
        <w:rPr>
          <w:rFonts w:ascii="Palatino Linotype" w:hAnsi="Palatino Linotype"/>
        </w:rPr>
        <w:t xml:space="preserve">con el análisis </w:t>
      </w:r>
      <w:r w:rsidR="003D243B" w:rsidRPr="006D1A9A">
        <w:rPr>
          <w:rFonts w:ascii="Palatino Linotype" w:hAnsi="Palatino Linotype"/>
        </w:rPr>
        <w:t>como</w:t>
      </w:r>
      <w:r w:rsidRPr="006D1A9A">
        <w:rPr>
          <w:rFonts w:ascii="Palatino Linotype" w:hAnsi="Palatino Linotype"/>
        </w:rPr>
        <w:t xml:space="preserve"> </w:t>
      </w:r>
      <w:r w:rsidR="006D1A9A" w:rsidRPr="006D1A9A">
        <w:rPr>
          <w:rFonts w:ascii="Palatino Linotype" w:hAnsi="Palatino Linotype"/>
        </w:rPr>
        <w:t>con el</w:t>
      </w:r>
      <w:r w:rsidRPr="006D1A9A">
        <w:rPr>
          <w:rFonts w:ascii="Palatino Linotype" w:hAnsi="Palatino Linotype"/>
        </w:rPr>
        <w:t xml:space="preserve"> sentido de la resolución de mérito, a través </w:t>
      </w:r>
      <w:r w:rsidR="003D243B" w:rsidRPr="006D1A9A">
        <w:rPr>
          <w:rFonts w:ascii="Palatino Linotype" w:hAnsi="Palatino Linotype"/>
        </w:rPr>
        <w:t>de la cual la Ponencia determinó</w:t>
      </w:r>
      <w:r w:rsidRPr="006D1A9A">
        <w:rPr>
          <w:rFonts w:ascii="Palatino Linotype" w:hAnsi="Palatino Linotype"/>
        </w:rPr>
        <w:t xml:space="preserve"> </w:t>
      </w:r>
      <w:r w:rsidR="006D1A9A" w:rsidRPr="006D1A9A">
        <w:rPr>
          <w:rFonts w:ascii="Palatino Linotype" w:hAnsi="Palatino Linotype"/>
          <w:b/>
        </w:rPr>
        <w:t>ORDENA</w:t>
      </w:r>
      <w:r w:rsidR="006D1A9A">
        <w:rPr>
          <w:rFonts w:ascii="Palatino Linotype" w:hAnsi="Palatino Linotype"/>
          <w:b/>
        </w:rPr>
        <w:t>R</w:t>
      </w:r>
      <w:r w:rsidR="006D1A9A" w:rsidRPr="006D1A9A">
        <w:rPr>
          <w:rFonts w:ascii="Palatino Linotype" w:hAnsi="Palatino Linotype"/>
          <w:b/>
        </w:rPr>
        <w:t xml:space="preserve"> </w:t>
      </w:r>
      <w:r w:rsidR="006D1A9A" w:rsidRPr="006D1A9A">
        <w:rPr>
          <w:rFonts w:ascii="Palatino Linotype" w:hAnsi="Palatino Linotype"/>
        </w:rPr>
        <w:t>al</w:t>
      </w:r>
      <w:r w:rsidR="006D1A9A" w:rsidRPr="006D1A9A">
        <w:rPr>
          <w:rFonts w:ascii="Palatino Linotype" w:hAnsi="Palatino Linotype"/>
          <w:b/>
        </w:rPr>
        <w:t xml:space="preserve"> SUJETO OBLIGADO </w:t>
      </w:r>
      <w:r w:rsidR="006D1A9A" w:rsidRPr="006D1A9A">
        <w:rPr>
          <w:rFonts w:ascii="Palatino Linotype" w:hAnsi="Palatino Linotype"/>
        </w:rPr>
        <w:t>que haga entrega a través del SAIMEX del Acuerdo de Clasificación de la Información relativa a los resultados de las evaluaciones de Control de Confianza practicadas a la persona referida por</w:t>
      </w:r>
      <w:r w:rsidR="006D1A9A" w:rsidRPr="006D1A9A">
        <w:rPr>
          <w:rFonts w:ascii="Palatino Linotype" w:hAnsi="Palatino Linotype"/>
          <w:b/>
        </w:rPr>
        <w:t xml:space="preserve"> </w:t>
      </w:r>
      <w:r w:rsidR="007342FF">
        <w:rPr>
          <w:rFonts w:ascii="Palatino Linotype" w:hAnsi="Palatino Linotype"/>
        </w:rPr>
        <w:t>el entonces solicitante</w:t>
      </w:r>
      <w:r w:rsidR="006D1A9A">
        <w:rPr>
          <w:rFonts w:ascii="Palatino Linotype" w:hAnsi="Palatino Linotype"/>
        </w:rPr>
        <w:t>.</w:t>
      </w:r>
    </w:p>
    <w:p w:rsidR="00153E26" w:rsidRPr="006D1A9A" w:rsidRDefault="00153E26" w:rsidP="00BF7F59">
      <w:pPr>
        <w:spacing w:line="360" w:lineRule="auto"/>
        <w:jc w:val="both"/>
        <w:rPr>
          <w:rFonts w:ascii="Palatino Linotype" w:hAnsi="Palatino Linotype"/>
        </w:rPr>
      </w:pPr>
    </w:p>
    <w:p w:rsidR="0005349F" w:rsidRPr="006D1A9A" w:rsidRDefault="0005349F" w:rsidP="00BF7F59">
      <w:pPr>
        <w:spacing w:line="360" w:lineRule="auto"/>
        <w:jc w:val="both"/>
        <w:rPr>
          <w:rFonts w:ascii="Palatino Linotype" w:hAnsi="Palatino Linotype"/>
        </w:rPr>
      </w:pPr>
      <w:r w:rsidRPr="006D1A9A">
        <w:rPr>
          <w:rFonts w:ascii="Palatino Linotype" w:hAnsi="Palatino Linotype"/>
        </w:rPr>
        <w:lastRenderedPageBreak/>
        <w:t>Criterio que para l</w:t>
      </w:r>
      <w:r w:rsidR="006D1A9A">
        <w:rPr>
          <w:rFonts w:ascii="Palatino Linotype" w:hAnsi="Palatino Linotype"/>
        </w:rPr>
        <w:t>a</w:t>
      </w:r>
      <w:r w:rsidRPr="006D1A9A">
        <w:rPr>
          <w:rFonts w:ascii="Palatino Linotype" w:hAnsi="Palatino Linotype"/>
        </w:rPr>
        <w:t xml:space="preserve"> que suscribe resulta improcedente, por </w:t>
      </w:r>
      <w:r w:rsidR="00F023C3" w:rsidRPr="006D1A9A">
        <w:rPr>
          <w:rFonts w:ascii="Palatino Linotype" w:hAnsi="Palatino Linotype"/>
        </w:rPr>
        <w:t xml:space="preserve">los </w:t>
      </w:r>
      <w:r w:rsidRPr="006D1A9A">
        <w:rPr>
          <w:rFonts w:ascii="Palatino Linotype" w:hAnsi="Palatino Linotype"/>
        </w:rPr>
        <w:t xml:space="preserve">motivos y razones </w:t>
      </w:r>
      <w:r w:rsidR="00F023C3" w:rsidRPr="006D1A9A">
        <w:rPr>
          <w:rFonts w:ascii="Palatino Linotype" w:hAnsi="Palatino Linotype"/>
        </w:rPr>
        <w:t xml:space="preserve">que a continuación se exponen, mismos que resultan </w:t>
      </w:r>
      <w:r w:rsidRPr="006D1A9A">
        <w:rPr>
          <w:rFonts w:ascii="Palatino Linotype" w:hAnsi="Palatino Linotype"/>
        </w:rPr>
        <w:t>torales para la resolución del asunto.</w:t>
      </w:r>
    </w:p>
    <w:p w:rsidR="0005349F" w:rsidRPr="006D1A9A" w:rsidRDefault="0005349F" w:rsidP="00BF7F59">
      <w:pPr>
        <w:spacing w:line="360" w:lineRule="auto"/>
        <w:jc w:val="both"/>
        <w:rPr>
          <w:rFonts w:ascii="Palatino Linotype" w:hAnsi="Palatino Linotype"/>
        </w:rPr>
      </w:pPr>
    </w:p>
    <w:p w:rsidR="00AC0A19" w:rsidRDefault="0005349F" w:rsidP="00BF7F59">
      <w:pPr>
        <w:spacing w:line="360" w:lineRule="auto"/>
        <w:jc w:val="both"/>
        <w:rPr>
          <w:rFonts w:ascii="Palatino Linotype" w:hAnsi="Palatino Linotype"/>
        </w:rPr>
      </w:pPr>
      <w:r w:rsidRPr="006D1A9A">
        <w:rPr>
          <w:rFonts w:ascii="Palatino Linotype" w:hAnsi="Palatino Linotype"/>
        </w:rPr>
        <w:t xml:space="preserve">En primer término, </w:t>
      </w:r>
      <w:r w:rsidR="007342FF">
        <w:rPr>
          <w:rFonts w:ascii="Palatino Linotype" w:hAnsi="Palatino Linotype"/>
        </w:rPr>
        <w:t xml:space="preserve">hay que recordar el contenido de </w:t>
      </w:r>
      <w:r w:rsidRPr="006D1A9A">
        <w:rPr>
          <w:rFonts w:ascii="Palatino Linotype" w:hAnsi="Palatino Linotype"/>
        </w:rPr>
        <w:t xml:space="preserve">la solicitud de acceso a la información </w:t>
      </w:r>
      <w:r w:rsidR="003D243B" w:rsidRPr="006D1A9A">
        <w:rPr>
          <w:rFonts w:ascii="Palatino Linotype" w:hAnsi="Palatino Linotype"/>
        </w:rPr>
        <w:t xml:space="preserve">pública </w:t>
      </w:r>
      <w:r w:rsidRPr="006D1A9A">
        <w:rPr>
          <w:rFonts w:ascii="Palatino Linotype" w:hAnsi="Palatino Linotype"/>
        </w:rPr>
        <w:t xml:space="preserve">hecha por </w:t>
      </w:r>
      <w:r w:rsidR="006D1A9A">
        <w:rPr>
          <w:rFonts w:ascii="Palatino Linotype" w:hAnsi="Palatino Linotype"/>
        </w:rPr>
        <w:t>el</w:t>
      </w:r>
      <w:r w:rsidRPr="006D1A9A">
        <w:rPr>
          <w:rFonts w:ascii="Palatino Linotype" w:hAnsi="Palatino Linotype"/>
        </w:rPr>
        <w:t xml:space="preserve"> particular</w:t>
      </w:r>
      <w:r w:rsidR="00153E26" w:rsidRPr="006D1A9A">
        <w:rPr>
          <w:rFonts w:ascii="Palatino Linotype" w:hAnsi="Palatino Linotype"/>
        </w:rPr>
        <w:t xml:space="preserve"> </w:t>
      </w:r>
      <w:r w:rsidRPr="006D1A9A">
        <w:rPr>
          <w:rFonts w:ascii="Palatino Linotype" w:hAnsi="Palatino Linotype"/>
        </w:rPr>
        <w:t>en la que requi</w:t>
      </w:r>
      <w:r w:rsidR="003D243B" w:rsidRPr="006D1A9A">
        <w:rPr>
          <w:rFonts w:ascii="Palatino Linotype" w:hAnsi="Palatino Linotype"/>
        </w:rPr>
        <w:t>ri</w:t>
      </w:r>
      <w:r w:rsidR="006D1A9A">
        <w:rPr>
          <w:rFonts w:ascii="Palatino Linotype" w:hAnsi="Palatino Linotype"/>
        </w:rPr>
        <w:t>ó</w:t>
      </w:r>
      <w:r w:rsidRPr="006D1A9A">
        <w:rPr>
          <w:rFonts w:ascii="Palatino Linotype" w:hAnsi="Palatino Linotype"/>
        </w:rPr>
        <w:t xml:space="preserve"> del </w:t>
      </w:r>
      <w:r w:rsidRPr="006D1A9A">
        <w:rPr>
          <w:rFonts w:ascii="Palatino Linotype" w:hAnsi="Palatino Linotype"/>
          <w:b/>
        </w:rPr>
        <w:t>SUJETO OBLIGADO</w:t>
      </w:r>
      <w:r w:rsidR="00AC0A19" w:rsidRPr="006D1A9A">
        <w:rPr>
          <w:rFonts w:ascii="Palatino Linotype" w:hAnsi="Palatino Linotype"/>
        </w:rPr>
        <w:t xml:space="preserve">, entre otras cosas, </w:t>
      </w:r>
      <w:r w:rsidR="006D1A9A" w:rsidRPr="006D1A9A">
        <w:rPr>
          <w:rFonts w:ascii="Palatino Linotype" w:hAnsi="Palatino Linotype"/>
        </w:rPr>
        <w:t>la documentación sobre el resultado de las evaluaciones de control de confianza</w:t>
      </w:r>
      <w:r w:rsidR="006D1A9A">
        <w:rPr>
          <w:rFonts w:ascii="Palatino Linotype" w:hAnsi="Palatino Linotype"/>
        </w:rPr>
        <w:t xml:space="preserve"> practicadas a una persona especificada en la solicitud.</w:t>
      </w:r>
    </w:p>
    <w:p w:rsidR="006D1A9A" w:rsidRPr="006D1A9A" w:rsidRDefault="006D1A9A" w:rsidP="00BF7F59">
      <w:pPr>
        <w:spacing w:line="360" w:lineRule="auto"/>
        <w:jc w:val="both"/>
        <w:rPr>
          <w:rFonts w:ascii="Palatino Linotype" w:hAnsi="Palatino Linotype"/>
        </w:rPr>
      </w:pPr>
    </w:p>
    <w:p w:rsidR="00AC0A19" w:rsidRDefault="00AC0A19" w:rsidP="00BF7F59">
      <w:pPr>
        <w:spacing w:line="360" w:lineRule="auto"/>
        <w:jc w:val="both"/>
        <w:rPr>
          <w:rFonts w:ascii="Palatino Linotype" w:hAnsi="Palatino Linotype"/>
        </w:rPr>
      </w:pPr>
      <w:r w:rsidRPr="006D1A9A">
        <w:rPr>
          <w:rFonts w:ascii="Palatino Linotype" w:hAnsi="Palatino Linotype"/>
        </w:rPr>
        <w:t xml:space="preserve">Al respecto, </w:t>
      </w:r>
      <w:r w:rsidRPr="006D1A9A">
        <w:rPr>
          <w:rFonts w:ascii="Palatino Linotype" w:hAnsi="Palatino Linotype"/>
          <w:b/>
        </w:rPr>
        <w:t xml:space="preserve">EL SUJETO OBLIGADO </w:t>
      </w:r>
      <w:r w:rsidR="009B1D18" w:rsidRPr="006D1A9A">
        <w:rPr>
          <w:rFonts w:ascii="Palatino Linotype" w:hAnsi="Palatino Linotype"/>
        </w:rPr>
        <w:t xml:space="preserve">en respuesta </w:t>
      </w:r>
      <w:r w:rsidR="009B3E61">
        <w:rPr>
          <w:rFonts w:ascii="Palatino Linotype" w:hAnsi="Palatino Linotype"/>
        </w:rPr>
        <w:t xml:space="preserve">a través de </w:t>
      </w:r>
      <w:r w:rsidR="009B3E61" w:rsidRPr="009B3E61">
        <w:rPr>
          <w:rFonts w:ascii="Palatino Linotype" w:hAnsi="Palatino Linotype"/>
        </w:rPr>
        <w:t>la Titular de la Unidad de Transparencia</w:t>
      </w:r>
      <w:r w:rsidR="009B3E61">
        <w:rPr>
          <w:rFonts w:ascii="Palatino Linotype" w:hAnsi="Palatino Linotype"/>
        </w:rPr>
        <w:t>,</w:t>
      </w:r>
      <w:r w:rsidR="00DF7F7A">
        <w:rPr>
          <w:rFonts w:ascii="Palatino Linotype" w:hAnsi="Palatino Linotype"/>
        </w:rPr>
        <w:t xml:space="preserve"> informó</w:t>
      </w:r>
      <w:r w:rsidR="009B3E61" w:rsidRPr="009B3E61">
        <w:rPr>
          <w:rFonts w:ascii="Palatino Linotype" w:hAnsi="Palatino Linotype"/>
        </w:rPr>
        <w:t xml:space="preserve"> que parte de la información solicitada </w:t>
      </w:r>
      <w:r w:rsidR="009B3E61">
        <w:rPr>
          <w:rFonts w:ascii="Palatino Linotype" w:hAnsi="Palatino Linotype"/>
        </w:rPr>
        <w:t xml:space="preserve">como lo es la referida en el párrafo que antecede, </w:t>
      </w:r>
      <w:r w:rsidR="009B3E61" w:rsidRPr="009B3E61">
        <w:rPr>
          <w:rFonts w:ascii="Palatino Linotype" w:hAnsi="Palatino Linotype"/>
        </w:rPr>
        <w:t xml:space="preserve">es considerada por la Ley de Seguridad como confidencial </w:t>
      </w:r>
      <w:r w:rsidR="009B3E61">
        <w:rPr>
          <w:rFonts w:ascii="Palatino Linotype" w:hAnsi="Palatino Linotype"/>
        </w:rPr>
        <w:t>de conformidad a</w:t>
      </w:r>
      <w:r w:rsidR="009B3E61" w:rsidRPr="009B3E61">
        <w:rPr>
          <w:rFonts w:ascii="Palatino Linotype" w:hAnsi="Palatino Linotype"/>
        </w:rPr>
        <w:t xml:space="preserve"> las normas aplicables y en los acuerdos </w:t>
      </w:r>
      <w:r w:rsidR="009B3E61">
        <w:rPr>
          <w:rFonts w:ascii="Palatino Linotype" w:hAnsi="Palatino Linotype"/>
        </w:rPr>
        <w:t>emitidos por</w:t>
      </w:r>
      <w:r w:rsidR="009B3E61" w:rsidRPr="009B3E61">
        <w:rPr>
          <w:rFonts w:ascii="Palatino Linotype" w:hAnsi="Palatino Linotype"/>
        </w:rPr>
        <w:t xml:space="preserve"> el Consejo Estatal de Seguridad Pública, por lo cual clasificó la información en la Cuarta Sesión Extraordinaria de</w:t>
      </w:r>
      <w:r w:rsidR="00DF7F7A">
        <w:rPr>
          <w:rFonts w:ascii="Palatino Linotype" w:hAnsi="Palatino Linotype"/>
        </w:rPr>
        <w:t>l</w:t>
      </w:r>
      <w:r w:rsidR="009B3E61" w:rsidRPr="009B3E61">
        <w:rPr>
          <w:rFonts w:ascii="Palatino Linotype" w:hAnsi="Palatino Linotype"/>
        </w:rPr>
        <w:t xml:space="preserve"> Comité de Transparencia</w:t>
      </w:r>
      <w:r w:rsidR="009B3E61">
        <w:rPr>
          <w:rFonts w:ascii="Palatino Linotype" w:hAnsi="Palatino Linotype"/>
        </w:rPr>
        <w:t>.</w:t>
      </w:r>
    </w:p>
    <w:p w:rsidR="009B3E61" w:rsidRPr="006D1A9A" w:rsidRDefault="009B3E61" w:rsidP="00BF7F59">
      <w:pPr>
        <w:spacing w:line="360" w:lineRule="auto"/>
        <w:jc w:val="both"/>
        <w:rPr>
          <w:rFonts w:ascii="Palatino Linotype" w:hAnsi="Palatino Linotype"/>
        </w:rPr>
      </w:pPr>
    </w:p>
    <w:p w:rsidR="009B3E61" w:rsidRDefault="009B3E61" w:rsidP="009B3E61">
      <w:pPr>
        <w:spacing w:line="360" w:lineRule="auto"/>
        <w:ind w:right="49"/>
        <w:jc w:val="both"/>
        <w:rPr>
          <w:rFonts w:ascii="Palatino Linotype" w:hAnsi="Palatino Linotype"/>
        </w:rPr>
      </w:pPr>
      <w:r w:rsidRPr="006D1A9A">
        <w:rPr>
          <w:rFonts w:ascii="Palatino Linotype" w:hAnsi="Palatino Linotype" w:cs="Arial"/>
        </w:rPr>
        <w:t>Del análisis que realiz</w:t>
      </w:r>
      <w:r w:rsidR="007342FF">
        <w:rPr>
          <w:rFonts w:ascii="Palatino Linotype" w:hAnsi="Palatino Linotype" w:cs="Arial"/>
        </w:rPr>
        <w:t>ó</w:t>
      </w:r>
      <w:r w:rsidRPr="006D1A9A">
        <w:rPr>
          <w:rFonts w:ascii="Palatino Linotype" w:hAnsi="Palatino Linotype" w:cs="Arial"/>
        </w:rPr>
        <w:t xml:space="preserve"> la Ponencia </w:t>
      </w:r>
      <w:proofErr w:type="spellStart"/>
      <w:r w:rsidRPr="006D1A9A">
        <w:rPr>
          <w:rFonts w:ascii="Palatino Linotype" w:hAnsi="Palatino Linotype" w:cs="Arial"/>
        </w:rPr>
        <w:t>Resolutora</w:t>
      </w:r>
      <w:proofErr w:type="spellEnd"/>
      <w:r w:rsidRPr="006D1A9A">
        <w:rPr>
          <w:rFonts w:ascii="Palatino Linotype" w:hAnsi="Palatino Linotype" w:cs="Arial"/>
        </w:rPr>
        <w:t>,</w:t>
      </w:r>
      <w:r>
        <w:rPr>
          <w:rFonts w:ascii="Palatino Linotype" w:hAnsi="Palatino Linotype" w:cs="Arial"/>
        </w:rPr>
        <w:t xml:space="preserve"> </w:t>
      </w:r>
      <w:r w:rsidR="00DF7F7A">
        <w:rPr>
          <w:rFonts w:ascii="Palatino Linotype" w:hAnsi="Palatino Linotype" w:cs="Arial"/>
        </w:rPr>
        <w:t xml:space="preserve">estableció procedente </w:t>
      </w:r>
      <w:r w:rsidRPr="006D1A9A">
        <w:rPr>
          <w:rFonts w:ascii="Palatino Linotype" w:hAnsi="Palatino Linotype" w:cs="Arial"/>
        </w:rPr>
        <w:t xml:space="preserve">dicha determinación </w:t>
      </w:r>
      <w:r>
        <w:rPr>
          <w:rFonts w:ascii="Palatino Linotype" w:hAnsi="Palatino Linotype" w:cs="Arial"/>
        </w:rPr>
        <w:t>en la</w:t>
      </w:r>
      <w:r w:rsidR="008B0E4F">
        <w:rPr>
          <w:rFonts w:ascii="Palatino Linotype" w:hAnsi="Palatino Linotype" w:cs="Arial"/>
        </w:rPr>
        <w:t xml:space="preserve"> </w:t>
      </w:r>
      <w:r>
        <w:rPr>
          <w:rFonts w:ascii="Palatino Linotype" w:hAnsi="Palatino Linotype" w:cs="Arial"/>
        </w:rPr>
        <w:t xml:space="preserve">que </w:t>
      </w:r>
      <w:r>
        <w:rPr>
          <w:rFonts w:ascii="Palatino Linotype" w:hAnsi="Palatino Linotype" w:cs="Arial"/>
          <w:b/>
        </w:rPr>
        <w:t xml:space="preserve">EL SUJETO OBLIGADO </w:t>
      </w:r>
      <w:r w:rsidRPr="006D1A9A">
        <w:rPr>
          <w:rFonts w:ascii="Palatino Linotype" w:hAnsi="Palatino Linotype" w:cs="Arial"/>
        </w:rPr>
        <w:t xml:space="preserve">de conformidad con los artículos </w:t>
      </w:r>
      <w:r w:rsidRPr="009B3E61">
        <w:rPr>
          <w:rFonts w:ascii="Palatino Linotype" w:hAnsi="Palatino Linotype"/>
        </w:rPr>
        <w:t xml:space="preserve">24, fracción </w:t>
      </w:r>
      <w:r>
        <w:rPr>
          <w:rFonts w:ascii="Palatino Linotype" w:hAnsi="Palatino Linotype"/>
        </w:rPr>
        <w:t>VI</w:t>
      </w:r>
      <w:r w:rsidR="005E14F8">
        <w:rPr>
          <w:rFonts w:ascii="Palatino Linotype" w:hAnsi="Palatino Linotype"/>
        </w:rPr>
        <w:t>; 100;</w:t>
      </w:r>
      <w:r w:rsidRPr="009B3E61">
        <w:rPr>
          <w:rFonts w:ascii="Palatino Linotype" w:hAnsi="Palatino Linotype"/>
        </w:rPr>
        <w:t xml:space="preserve"> 106</w:t>
      </w:r>
      <w:r w:rsidR="007342FF">
        <w:rPr>
          <w:rFonts w:ascii="Palatino Linotype" w:hAnsi="Palatino Linotype"/>
        </w:rPr>
        <w:t>,</w:t>
      </w:r>
      <w:r w:rsidRPr="009B3E61">
        <w:rPr>
          <w:rFonts w:ascii="Palatino Linotype" w:hAnsi="Palatino Linotype"/>
        </w:rPr>
        <w:t xml:space="preserve"> fracción I y 113</w:t>
      </w:r>
      <w:r w:rsidR="007342FF">
        <w:rPr>
          <w:rFonts w:ascii="Palatino Linotype" w:hAnsi="Palatino Linotype"/>
        </w:rPr>
        <w:t>,</w:t>
      </w:r>
      <w:r w:rsidRPr="009B3E61">
        <w:rPr>
          <w:rFonts w:ascii="Palatino Linotype" w:hAnsi="Palatino Linotype"/>
        </w:rPr>
        <w:t xml:space="preserve"> fracción XIII de la Ley General de Transparencia y</w:t>
      </w:r>
      <w:r>
        <w:rPr>
          <w:rFonts w:ascii="Palatino Linotype" w:hAnsi="Palatino Linotype"/>
        </w:rPr>
        <w:t xml:space="preserve"> Ac</w:t>
      </w:r>
      <w:r w:rsidRPr="009B3E61">
        <w:rPr>
          <w:rFonts w:ascii="Palatino Linotype" w:hAnsi="Palatino Linotype"/>
        </w:rPr>
        <w:t>ceso a la Información Pública; 3, fracción XX y 140</w:t>
      </w:r>
      <w:r w:rsidR="007342FF">
        <w:rPr>
          <w:rFonts w:ascii="Palatino Linotype" w:hAnsi="Palatino Linotype"/>
        </w:rPr>
        <w:t>,</w:t>
      </w:r>
      <w:r w:rsidRPr="009B3E61">
        <w:rPr>
          <w:rFonts w:ascii="Palatino Linotype" w:hAnsi="Palatino Linotype"/>
        </w:rPr>
        <w:t xml:space="preserve"> fracción XI, de la Ley de Transparencia y </w:t>
      </w:r>
      <w:r>
        <w:rPr>
          <w:rFonts w:ascii="Palatino Linotype" w:hAnsi="Palatino Linotype"/>
        </w:rPr>
        <w:t>Ac</w:t>
      </w:r>
      <w:r w:rsidRPr="009B3E61">
        <w:rPr>
          <w:rFonts w:ascii="Palatino Linotype" w:hAnsi="Palatino Linotype"/>
        </w:rPr>
        <w:t>ceso a la Información Pública del E</w:t>
      </w:r>
      <w:r>
        <w:rPr>
          <w:rFonts w:ascii="Palatino Linotype" w:hAnsi="Palatino Linotype"/>
        </w:rPr>
        <w:t xml:space="preserve">stado de México y Municipios, </w:t>
      </w:r>
      <w:r w:rsidR="00DF7F7A">
        <w:rPr>
          <w:rFonts w:ascii="Palatino Linotype" w:hAnsi="Palatino Linotype"/>
        </w:rPr>
        <w:t xml:space="preserve">ya que a su decir a </w:t>
      </w:r>
      <w:r w:rsidR="008B0E4F">
        <w:rPr>
          <w:rFonts w:ascii="Palatino Linotype" w:hAnsi="Palatino Linotype"/>
        </w:rPr>
        <w:t xml:space="preserve">dicha información le reviste la calidad de </w:t>
      </w:r>
      <w:r w:rsidRPr="009B3E61">
        <w:rPr>
          <w:rFonts w:ascii="Palatino Linotype" w:hAnsi="Palatino Linotype"/>
        </w:rPr>
        <w:t>reservada</w:t>
      </w:r>
      <w:r w:rsidR="008B0E4F">
        <w:rPr>
          <w:rFonts w:ascii="Palatino Linotype" w:hAnsi="Palatino Linotype"/>
        </w:rPr>
        <w:t xml:space="preserve"> </w:t>
      </w:r>
      <w:r w:rsidRPr="009B3E61">
        <w:rPr>
          <w:rFonts w:ascii="Palatino Linotype" w:hAnsi="Palatino Linotype"/>
        </w:rPr>
        <w:t xml:space="preserve"> </w:t>
      </w:r>
      <w:r w:rsidR="008B0E4F">
        <w:rPr>
          <w:rFonts w:ascii="Palatino Linotype" w:hAnsi="Palatino Linotype"/>
        </w:rPr>
        <w:t xml:space="preserve">ya </w:t>
      </w:r>
      <w:r w:rsidRPr="009B3E61">
        <w:rPr>
          <w:rFonts w:ascii="Palatino Linotype" w:hAnsi="Palatino Linotype"/>
        </w:rPr>
        <w:t xml:space="preserve">que no puede hacerse del conocimiento público, toda vez que la publicidad de la </w:t>
      </w:r>
      <w:r w:rsidRPr="009B3E61">
        <w:rPr>
          <w:rFonts w:ascii="Palatino Linotype" w:hAnsi="Palatino Linotype"/>
        </w:rPr>
        <w:lastRenderedPageBreak/>
        <w:t xml:space="preserve">misma ocasionaría perjuicio o actos de </w:t>
      </w:r>
      <w:r w:rsidR="007342FF">
        <w:rPr>
          <w:rFonts w:ascii="Palatino Linotype" w:hAnsi="Palatino Linotype"/>
        </w:rPr>
        <w:t>discriminación hacia la persona</w:t>
      </w:r>
      <w:r w:rsidR="00DF7F7A">
        <w:rPr>
          <w:rFonts w:ascii="Palatino Linotype" w:hAnsi="Palatino Linotype"/>
        </w:rPr>
        <w:t>;</w:t>
      </w:r>
      <w:r w:rsidR="007342FF">
        <w:rPr>
          <w:rFonts w:ascii="Palatino Linotype" w:hAnsi="Palatino Linotype"/>
        </w:rPr>
        <w:t xml:space="preserve"> no obstante</w:t>
      </w:r>
      <w:r w:rsidR="00DF7F7A">
        <w:rPr>
          <w:rFonts w:ascii="Palatino Linotype" w:hAnsi="Palatino Linotype"/>
        </w:rPr>
        <w:t>,</w:t>
      </w:r>
      <w:r w:rsidR="007342FF">
        <w:rPr>
          <w:rFonts w:ascii="Palatino Linotype" w:hAnsi="Palatino Linotype"/>
        </w:rPr>
        <w:t xml:space="preserve"> el Acuerdo respectivo carece de las formalidades exigidas por la ley.</w:t>
      </w:r>
    </w:p>
    <w:p w:rsidR="00AC0A19" w:rsidRPr="006D1A9A" w:rsidRDefault="00AC0A19" w:rsidP="00BF7F59">
      <w:pPr>
        <w:spacing w:line="360" w:lineRule="auto"/>
        <w:ind w:right="49"/>
        <w:jc w:val="both"/>
        <w:rPr>
          <w:rFonts w:ascii="Palatino Linotype" w:hAnsi="Palatino Linotype" w:cs="Arial"/>
        </w:rPr>
      </w:pPr>
    </w:p>
    <w:p w:rsidR="00AC0A19" w:rsidRPr="006D1A9A" w:rsidRDefault="005A2B23" w:rsidP="00BF7F59">
      <w:pPr>
        <w:spacing w:line="360" w:lineRule="auto"/>
        <w:jc w:val="both"/>
        <w:rPr>
          <w:rFonts w:ascii="Palatino Linotype" w:hAnsi="Palatino Linotype" w:cs="Arial"/>
          <w:bCs/>
        </w:rPr>
      </w:pPr>
      <w:r w:rsidRPr="006D1A9A">
        <w:rPr>
          <w:rFonts w:ascii="Palatino Linotype" w:hAnsi="Palatino Linotype" w:cs="Arial"/>
        </w:rPr>
        <w:t>Con relación a ello</w:t>
      </w:r>
      <w:r w:rsidR="00AC0A19" w:rsidRPr="006D1A9A">
        <w:rPr>
          <w:rFonts w:ascii="Palatino Linotype" w:hAnsi="Palatino Linotype" w:cs="Arial"/>
        </w:rPr>
        <w:t>,</w:t>
      </w:r>
      <w:r w:rsidR="008B0E4F">
        <w:rPr>
          <w:rFonts w:ascii="Palatino Linotype" w:hAnsi="Palatino Linotype" w:cs="Arial"/>
        </w:rPr>
        <w:t xml:space="preserve"> la</w:t>
      </w:r>
      <w:r w:rsidR="00AC0A19" w:rsidRPr="006D1A9A">
        <w:rPr>
          <w:rFonts w:ascii="Palatino Linotype" w:hAnsi="Palatino Linotype" w:cs="Arial"/>
        </w:rPr>
        <w:t xml:space="preserve"> que suscribe considera que la Ponencia </w:t>
      </w:r>
      <w:proofErr w:type="spellStart"/>
      <w:r w:rsidR="00AC0A19" w:rsidRPr="006D1A9A">
        <w:rPr>
          <w:rFonts w:ascii="Palatino Linotype" w:hAnsi="Palatino Linotype" w:cs="Arial"/>
        </w:rPr>
        <w:t>Resolutora</w:t>
      </w:r>
      <w:proofErr w:type="spellEnd"/>
      <w:r w:rsidR="00AC0A19" w:rsidRPr="006D1A9A">
        <w:rPr>
          <w:rFonts w:ascii="Palatino Linotype" w:hAnsi="Palatino Linotype" w:cs="Arial"/>
        </w:rPr>
        <w:t xml:space="preserve"> debió prever la entrega de la información en versión pública, en la que se </w:t>
      </w:r>
      <w:r w:rsidRPr="006D1A9A">
        <w:rPr>
          <w:rFonts w:ascii="Palatino Linotype" w:hAnsi="Palatino Linotype" w:cs="Arial"/>
        </w:rPr>
        <w:t>protegieran</w:t>
      </w:r>
      <w:r w:rsidR="00AC0A19" w:rsidRPr="006D1A9A">
        <w:rPr>
          <w:rFonts w:ascii="Palatino Linotype" w:hAnsi="Palatino Linotype" w:cs="Arial"/>
        </w:rPr>
        <w:t xml:space="preserve"> los datos personales y sensibles que se pudieran contener en los documentos y satisfacer de manera amplia el derecho de acceso a la información del particular, </w:t>
      </w:r>
      <w:r w:rsidR="00AC0A19" w:rsidRPr="006D1A9A">
        <w:rPr>
          <w:rFonts w:ascii="Palatino Linotype" w:hAnsi="Palatino Linotype"/>
        </w:rPr>
        <w:t xml:space="preserve">atendiendo al principio de máxima publicidad </w:t>
      </w:r>
      <w:r w:rsidR="00AC0A19" w:rsidRPr="006D1A9A">
        <w:rPr>
          <w:rFonts w:ascii="Palatino Linotype" w:hAnsi="Palatino Linotype" w:cs="Arial"/>
        </w:rPr>
        <w:t xml:space="preserve">establecido en el artículo </w:t>
      </w:r>
      <w:r w:rsidR="00AC0A19" w:rsidRPr="006D1A9A">
        <w:rPr>
          <w:rFonts w:ascii="Palatino Linotype" w:hAnsi="Palatino Linotype" w:cs="Arial"/>
          <w:bCs/>
        </w:rPr>
        <w:t>8 de la Ley de Transparencia y Acceso a la Información Pública del Estado de México y Municipios que señala:</w:t>
      </w:r>
    </w:p>
    <w:p w:rsidR="00AC0A19" w:rsidRPr="006D1A9A" w:rsidRDefault="00AC0A19" w:rsidP="00BF7F59">
      <w:pPr>
        <w:spacing w:line="360" w:lineRule="auto"/>
        <w:jc w:val="both"/>
        <w:rPr>
          <w:rFonts w:ascii="Palatino Linotype" w:hAnsi="Palatino Linotype" w:cs="Arial"/>
          <w:bCs/>
        </w:rPr>
      </w:pPr>
    </w:p>
    <w:p w:rsidR="00AC0A19" w:rsidRPr="006D1A9A" w:rsidRDefault="00AC0A19" w:rsidP="00BF7F59">
      <w:pPr>
        <w:ind w:left="709" w:right="757"/>
        <w:jc w:val="both"/>
        <w:rPr>
          <w:rFonts w:ascii="Palatino Linotype" w:hAnsi="Palatino Linotype" w:cs="Arial"/>
          <w:bCs/>
          <w:i/>
          <w:sz w:val="22"/>
        </w:rPr>
      </w:pPr>
      <w:r w:rsidRPr="006D1A9A">
        <w:rPr>
          <w:rFonts w:ascii="Palatino Linotype" w:hAnsi="Palatino Linotype" w:cs="Arial"/>
          <w:b/>
          <w:bCs/>
          <w:i/>
          <w:sz w:val="22"/>
        </w:rPr>
        <w:t>“Artículo 8</w:t>
      </w:r>
      <w:r w:rsidRPr="006D1A9A">
        <w:rPr>
          <w:rFonts w:ascii="Palatino Linotype" w:hAnsi="Palatino Linotype" w:cs="Arial"/>
          <w:bCs/>
          <w:i/>
          <w:sz w:val="22"/>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AC0A19" w:rsidRPr="006D1A9A" w:rsidRDefault="00AC0A19" w:rsidP="00BF7F59">
      <w:pPr>
        <w:ind w:left="709" w:right="757"/>
        <w:jc w:val="both"/>
        <w:rPr>
          <w:rFonts w:ascii="Palatino Linotype" w:hAnsi="Palatino Linotype" w:cs="Arial"/>
          <w:bCs/>
          <w:i/>
          <w:sz w:val="22"/>
        </w:rPr>
      </w:pPr>
    </w:p>
    <w:p w:rsidR="00AC0A19" w:rsidRPr="006D1A9A" w:rsidRDefault="00AC0A19" w:rsidP="00BF7F59">
      <w:pPr>
        <w:ind w:left="709" w:right="757"/>
        <w:jc w:val="both"/>
        <w:rPr>
          <w:rFonts w:ascii="Palatino Linotype" w:hAnsi="Palatino Linotype"/>
          <w:sz w:val="22"/>
        </w:rPr>
      </w:pPr>
      <w:r w:rsidRPr="006D1A9A">
        <w:rPr>
          <w:rFonts w:ascii="Palatino Linotype" w:hAnsi="Palatino Linotype" w:cs="Arial"/>
          <w:bCs/>
          <w:i/>
          <w:sz w:val="22"/>
        </w:rPr>
        <w:t xml:space="preserve">En la aplicación e interpretación de la presente Ley </w:t>
      </w:r>
      <w:r w:rsidRPr="006D1A9A">
        <w:rPr>
          <w:rFonts w:ascii="Palatino Linotype" w:hAnsi="Palatino Linotype" w:cs="Arial"/>
          <w:b/>
          <w:bCs/>
          <w:i/>
          <w:sz w:val="22"/>
        </w:rPr>
        <w:t>deberá prevalecer el principio de máxima publicidad</w:t>
      </w:r>
      <w:r w:rsidRPr="006D1A9A">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D1A9A">
        <w:rPr>
          <w:rFonts w:ascii="Palatino Linotype" w:hAnsi="Palatino Linotype" w:cs="Arial"/>
          <w:b/>
          <w:bCs/>
          <w:i/>
          <w:sz w:val="22"/>
        </w:rPr>
        <w:t>favoreciendo en todo tiempo a las personas la protección más amplia, atendiendo al principio pro persona</w:t>
      </w:r>
      <w:r w:rsidRPr="006D1A9A">
        <w:rPr>
          <w:rFonts w:ascii="Palatino Linotype" w:hAnsi="Palatino Linotype" w:cs="Arial"/>
          <w:bCs/>
          <w:i/>
          <w:sz w:val="22"/>
        </w:rPr>
        <w:t>...</w:t>
      </w:r>
      <w:r w:rsidRPr="006D1A9A">
        <w:rPr>
          <w:rFonts w:ascii="Palatino Linotype" w:hAnsi="Palatino Linotype"/>
          <w:sz w:val="22"/>
        </w:rPr>
        <w:t>”</w:t>
      </w:r>
    </w:p>
    <w:p w:rsidR="00AC0A19" w:rsidRPr="006D1A9A" w:rsidRDefault="00AC0A19" w:rsidP="008B0E4F">
      <w:pPr>
        <w:spacing w:line="360" w:lineRule="auto"/>
        <w:ind w:left="709" w:right="757"/>
        <w:jc w:val="both"/>
        <w:rPr>
          <w:rFonts w:ascii="Palatino Linotype" w:hAnsi="Palatino Linotype"/>
          <w:sz w:val="22"/>
        </w:rPr>
      </w:pPr>
    </w:p>
    <w:p w:rsidR="00C051E5" w:rsidRDefault="00403269" w:rsidP="00C051E5">
      <w:pPr>
        <w:spacing w:line="360" w:lineRule="auto"/>
        <w:jc w:val="both"/>
        <w:rPr>
          <w:rFonts w:ascii="Palatino Linotype" w:eastAsia="Arial Unicode MS" w:hAnsi="Palatino Linotype" w:cs="Arial"/>
          <w:color w:val="000000" w:themeColor="text1"/>
        </w:rPr>
      </w:pPr>
      <w:r>
        <w:rPr>
          <w:rFonts w:ascii="Palatino Linotype" w:eastAsia="Arial Unicode MS" w:hAnsi="Palatino Linotype" w:cs="Arial"/>
          <w:color w:val="000000" w:themeColor="text1"/>
        </w:rPr>
        <w:t>Lo anterior</w:t>
      </w:r>
      <w:r w:rsidR="00DF7F7A">
        <w:rPr>
          <w:rFonts w:ascii="Palatino Linotype" w:eastAsia="Arial Unicode MS" w:hAnsi="Palatino Linotype" w:cs="Arial"/>
          <w:color w:val="000000" w:themeColor="text1"/>
        </w:rPr>
        <w:t>,</w:t>
      </w:r>
      <w:r>
        <w:rPr>
          <w:rFonts w:ascii="Palatino Linotype" w:eastAsia="Arial Unicode MS" w:hAnsi="Palatino Linotype" w:cs="Arial"/>
          <w:color w:val="000000" w:themeColor="text1"/>
        </w:rPr>
        <w:t xml:space="preserve"> obedece a que </w:t>
      </w:r>
      <w:r w:rsidRPr="00403269">
        <w:rPr>
          <w:rFonts w:ascii="Palatino Linotype" w:eastAsia="Arial Unicode MS" w:hAnsi="Palatino Linotype" w:cs="Arial"/>
          <w:color w:val="000000" w:themeColor="text1"/>
        </w:rPr>
        <w:t xml:space="preserve">los servidores públicos en instituciones de seguridad, para ingresar o permanecer en el servicio, deberán contar con el certificado vigente, y acreditar las evaluaciones, que comprenden exámenes médicos, toxicológicos, psicológicos, polígrafo, estudio socioeconómico, y demás necesarios que la Ley les </w:t>
      </w:r>
      <w:r w:rsidRPr="00403269">
        <w:rPr>
          <w:rFonts w:ascii="Palatino Linotype" w:eastAsia="Arial Unicode MS" w:hAnsi="Palatino Linotype" w:cs="Arial"/>
          <w:color w:val="000000" w:themeColor="text1"/>
        </w:rPr>
        <w:lastRenderedPageBreak/>
        <w:t xml:space="preserve">exija; es decir, que hayan cumplido con tal requisito, sin que </w:t>
      </w:r>
      <w:r>
        <w:rPr>
          <w:rFonts w:ascii="Palatino Linotype" w:eastAsia="Arial Unicode MS" w:hAnsi="Palatino Linotype" w:cs="Arial"/>
          <w:color w:val="000000" w:themeColor="text1"/>
        </w:rPr>
        <w:t xml:space="preserve">ello implique </w:t>
      </w:r>
      <w:r w:rsidRPr="00403269">
        <w:rPr>
          <w:rFonts w:ascii="Palatino Linotype" w:eastAsia="Arial Unicode MS" w:hAnsi="Palatino Linotype" w:cs="Arial"/>
          <w:color w:val="000000" w:themeColor="text1"/>
        </w:rPr>
        <w:t>se revel</w:t>
      </w:r>
      <w:r>
        <w:rPr>
          <w:rFonts w:ascii="Palatino Linotype" w:eastAsia="Arial Unicode MS" w:hAnsi="Palatino Linotype" w:cs="Arial"/>
          <w:color w:val="000000" w:themeColor="text1"/>
        </w:rPr>
        <w:t>ar</w:t>
      </w:r>
      <w:r w:rsidRPr="00403269">
        <w:rPr>
          <w:rFonts w:ascii="Palatino Linotype" w:eastAsia="Arial Unicode MS" w:hAnsi="Palatino Linotype" w:cs="Arial"/>
          <w:color w:val="000000" w:themeColor="text1"/>
        </w:rPr>
        <w:t xml:space="preserve"> como tal el expediente o bien los exámenes realizados; aunado a que, el artículo 56 de la Ley General del Sistema Nacional de Seguridad Pública estipula que </w:t>
      </w:r>
      <w:r w:rsidRPr="00C051E5">
        <w:rPr>
          <w:rFonts w:ascii="Palatino Linotype" w:eastAsia="Arial Unicode MS" w:hAnsi="Palatino Linotype" w:cs="Arial"/>
          <w:b/>
          <w:color w:val="000000" w:themeColor="text1"/>
        </w:rPr>
        <w:t>los resultados de los procesos de evaluación y los expedientes serán confidenciales</w:t>
      </w:r>
      <w:r w:rsidRPr="00403269">
        <w:rPr>
          <w:rFonts w:ascii="Palatino Linotype" w:eastAsia="Arial Unicode MS" w:hAnsi="Palatino Linotype" w:cs="Arial"/>
          <w:color w:val="000000" w:themeColor="text1"/>
        </w:rPr>
        <w:t xml:space="preserve"> y se mantendrán en reserva; entonces no se considera </w:t>
      </w:r>
      <w:r w:rsidR="00C051E5">
        <w:rPr>
          <w:rFonts w:ascii="Palatino Linotype" w:eastAsia="Arial Unicode MS" w:hAnsi="Palatino Linotype" w:cs="Arial"/>
          <w:color w:val="000000" w:themeColor="text1"/>
        </w:rPr>
        <w:t>procedente la entrega de</w:t>
      </w:r>
      <w:r w:rsidRPr="00403269">
        <w:rPr>
          <w:rFonts w:ascii="Palatino Linotype" w:eastAsia="Arial Unicode MS" w:hAnsi="Palatino Linotype" w:cs="Arial"/>
          <w:color w:val="000000" w:themeColor="text1"/>
        </w:rPr>
        <w:t xml:space="preserve"> los resultados de los procesos de evaluación (exámenes médicos, toxicológicos, psicológicos, polígrafo, </w:t>
      </w:r>
      <w:r w:rsidRPr="001E23EB">
        <w:rPr>
          <w:rFonts w:ascii="Palatino Linotype" w:eastAsia="Arial Unicode MS" w:hAnsi="Palatino Linotype" w:cs="Arial"/>
          <w:color w:val="000000" w:themeColor="text1"/>
        </w:rPr>
        <w:t xml:space="preserve">estudio socioeconómico) ni el expediente, empero si </w:t>
      </w:r>
      <w:r w:rsidR="001E23EB" w:rsidRPr="001E23EB">
        <w:rPr>
          <w:rFonts w:ascii="Palatino Linotype" w:eastAsia="Arial Unicode MS" w:hAnsi="Palatino Linotype" w:cs="Arial"/>
          <w:color w:val="000000" w:themeColor="text1"/>
        </w:rPr>
        <w:t xml:space="preserve">el documento en donde se advierta que se cumplió con los requisitos previstos en las Leyes aplicables ya sea a través de </w:t>
      </w:r>
      <w:r w:rsidRPr="001E23EB">
        <w:rPr>
          <w:rFonts w:ascii="Palatino Linotype" w:eastAsia="Arial Unicode MS" w:hAnsi="Palatino Linotype" w:cs="Arial"/>
          <w:color w:val="000000" w:themeColor="text1"/>
        </w:rPr>
        <w:t>la certificación de ingreso o permanencia de l</w:t>
      </w:r>
      <w:r w:rsidR="00DF7F7A" w:rsidRPr="001E23EB">
        <w:rPr>
          <w:rFonts w:ascii="Palatino Linotype" w:eastAsia="Arial Unicode MS" w:hAnsi="Palatino Linotype" w:cs="Arial"/>
          <w:color w:val="000000" w:themeColor="text1"/>
        </w:rPr>
        <w:t>a</w:t>
      </w:r>
      <w:r w:rsidRPr="001E23EB">
        <w:rPr>
          <w:rFonts w:ascii="Palatino Linotype" w:eastAsia="Arial Unicode MS" w:hAnsi="Palatino Linotype" w:cs="Arial"/>
          <w:color w:val="000000" w:themeColor="text1"/>
        </w:rPr>
        <w:t xml:space="preserve"> persona referida en la solicitud de </w:t>
      </w:r>
      <w:r w:rsidR="001E23EB" w:rsidRPr="001E23EB">
        <w:rPr>
          <w:rFonts w:ascii="Palatino Linotype" w:eastAsia="Arial Unicode MS" w:hAnsi="Palatino Linotype" w:cs="Arial"/>
          <w:color w:val="000000" w:themeColor="text1"/>
        </w:rPr>
        <w:t>acceso a la información pública o el documento en donde conste el resultado final de la evaluación.</w:t>
      </w:r>
    </w:p>
    <w:p w:rsidR="00C051E5" w:rsidRDefault="00C051E5" w:rsidP="00C051E5">
      <w:pPr>
        <w:spacing w:line="360" w:lineRule="auto"/>
        <w:jc w:val="both"/>
        <w:rPr>
          <w:rFonts w:ascii="Palatino Linotype" w:eastAsia="Arial Unicode MS" w:hAnsi="Palatino Linotype" w:cs="Arial"/>
          <w:color w:val="000000" w:themeColor="text1"/>
        </w:rPr>
      </w:pPr>
    </w:p>
    <w:p w:rsidR="00C051E5" w:rsidRDefault="00C051E5" w:rsidP="00C051E5">
      <w:pPr>
        <w:spacing w:line="360" w:lineRule="auto"/>
        <w:jc w:val="both"/>
        <w:rPr>
          <w:rFonts w:ascii="Palatino Linotype" w:eastAsia="Arial Unicode MS" w:hAnsi="Palatino Linotype" w:cs="Arial"/>
          <w:color w:val="000000" w:themeColor="text1"/>
        </w:rPr>
      </w:pPr>
      <w:r>
        <w:rPr>
          <w:rFonts w:ascii="Palatino Linotype" w:eastAsia="Calibri" w:hAnsi="Palatino Linotype" w:cs="Arial"/>
        </w:rPr>
        <w:t>Dichos c</w:t>
      </w:r>
      <w:r w:rsidRPr="004F6A36">
        <w:rPr>
          <w:rFonts w:ascii="Palatino Linotype" w:eastAsia="Calibri" w:hAnsi="Palatino Linotype" w:cs="Arial"/>
        </w:rPr>
        <w:t xml:space="preserve">ertificados de </w:t>
      </w:r>
      <w:r>
        <w:rPr>
          <w:rFonts w:ascii="Palatino Linotype" w:eastAsia="Calibri" w:hAnsi="Palatino Linotype" w:cs="Arial"/>
        </w:rPr>
        <w:t>i</w:t>
      </w:r>
      <w:r w:rsidRPr="004F6A36">
        <w:rPr>
          <w:rFonts w:ascii="Palatino Linotype" w:eastAsia="Calibri" w:hAnsi="Palatino Linotype" w:cs="Arial"/>
        </w:rPr>
        <w:t xml:space="preserve">ngreso y permanencia </w:t>
      </w:r>
      <w:r>
        <w:rPr>
          <w:rFonts w:ascii="Palatino Linotype" w:eastAsia="Calibri" w:hAnsi="Palatino Linotype" w:cs="Arial"/>
        </w:rPr>
        <w:t>se expiden</w:t>
      </w:r>
      <w:r w:rsidRPr="004F6A36">
        <w:rPr>
          <w:rFonts w:ascii="Palatino Linotype" w:eastAsia="Calibri" w:hAnsi="Palatino Linotype" w:cs="Arial"/>
        </w:rPr>
        <w:t xml:space="preserve"> </w:t>
      </w:r>
      <w:r>
        <w:rPr>
          <w:rFonts w:ascii="Palatino Linotype" w:eastAsia="Calibri" w:hAnsi="Palatino Linotype" w:cs="Arial"/>
        </w:rPr>
        <w:t xml:space="preserve">con fundamento en </w:t>
      </w:r>
      <w:r w:rsidRPr="004F6A36">
        <w:rPr>
          <w:rFonts w:ascii="Palatino Linotype" w:eastAsia="Calibri" w:hAnsi="Palatino Linotype" w:cs="Arial"/>
        </w:rPr>
        <w:t>lo</w:t>
      </w:r>
      <w:r w:rsidR="005E14F8">
        <w:rPr>
          <w:rFonts w:ascii="Palatino Linotype" w:eastAsia="Calibri" w:hAnsi="Palatino Linotype" w:cs="Arial"/>
        </w:rPr>
        <w:t>s artículos 103 y el capítulo Tercero</w:t>
      </w:r>
      <w:r w:rsidRPr="004F6A36">
        <w:rPr>
          <w:rFonts w:ascii="Palatino Linotype" w:eastAsia="Calibri" w:hAnsi="Palatino Linotype" w:cs="Arial"/>
        </w:rPr>
        <w:t xml:space="preserve"> de la Ley de Seguridad del Estado de México, denominado de la certificación, </w:t>
      </w:r>
      <w:r>
        <w:rPr>
          <w:rFonts w:ascii="Palatino Linotype" w:eastAsia="Calibri" w:hAnsi="Palatino Linotype" w:cs="Arial"/>
        </w:rPr>
        <w:t xml:space="preserve">los que </w:t>
      </w:r>
      <w:r w:rsidRPr="004F6A36">
        <w:rPr>
          <w:rFonts w:ascii="Palatino Linotype" w:eastAsia="Calibri" w:hAnsi="Palatino Linotype" w:cs="Arial"/>
        </w:rPr>
        <w:t xml:space="preserve">estipulan que los elementos de </w:t>
      </w:r>
      <w:r w:rsidRPr="00DF7F7A">
        <w:rPr>
          <w:rFonts w:ascii="Palatino Linotype" w:eastAsia="Calibri" w:hAnsi="Palatino Linotype" w:cs="Arial"/>
          <w:b/>
        </w:rPr>
        <w:t>todas</w:t>
      </w:r>
      <w:r w:rsidRPr="004F6A36">
        <w:rPr>
          <w:rFonts w:ascii="Palatino Linotype" w:eastAsia="Calibri" w:hAnsi="Palatino Linotype" w:cs="Arial"/>
        </w:rPr>
        <w:t xml:space="preserve"> las instituciones de seguridad pública deberán contar con una certificación, ya sea de ingreso o permanencia, las que deberán ser inscritos en el Registro Nacional de Personal.</w:t>
      </w:r>
    </w:p>
    <w:p w:rsidR="00C051E5" w:rsidRDefault="00C051E5" w:rsidP="00C051E5">
      <w:pPr>
        <w:spacing w:line="360" w:lineRule="auto"/>
        <w:jc w:val="both"/>
        <w:rPr>
          <w:rFonts w:ascii="Palatino Linotype" w:eastAsia="Arial Unicode MS" w:hAnsi="Palatino Linotype" w:cs="Arial"/>
          <w:color w:val="000000" w:themeColor="text1"/>
        </w:rPr>
      </w:pPr>
    </w:p>
    <w:p w:rsidR="00C051E5" w:rsidRPr="00C051E5" w:rsidRDefault="00C051E5" w:rsidP="00FD4E77">
      <w:pPr>
        <w:spacing w:line="360" w:lineRule="auto"/>
        <w:jc w:val="both"/>
        <w:rPr>
          <w:rFonts w:ascii="Palatino Linotype" w:eastAsia="Arial Unicode MS" w:hAnsi="Palatino Linotype" w:cs="Arial"/>
          <w:color w:val="000000" w:themeColor="text1"/>
        </w:rPr>
      </w:pPr>
      <w:r w:rsidRPr="004F6A36">
        <w:rPr>
          <w:rFonts w:ascii="Palatino Linotype" w:hAnsi="Palatino Linotype"/>
          <w:lang w:val="es-MX"/>
        </w:rPr>
        <w:t xml:space="preserve">Asimismo, </w:t>
      </w:r>
      <w:r w:rsidRPr="00DF7F7A">
        <w:rPr>
          <w:rFonts w:ascii="Palatino Linotype" w:hAnsi="Palatino Linotype"/>
          <w:b/>
          <w:lang w:val="es-MX"/>
        </w:rPr>
        <w:t>ninguna persona podrá ingresar o permanecer</w:t>
      </w:r>
      <w:r w:rsidR="00DF7F7A">
        <w:rPr>
          <w:rFonts w:ascii="Palatino Linotype" w:hAnsi="Palatino Linotype"/>
          <w:lang w:val="es-MX"/>
        </w:rPr>
        <w:t xml:space="preserve"> </w:t>
      </w:r>
      <w:r w:rsidR="00DF7F7A" w:rsidRPr="00DF7F7A">
        <w:rPr>
          <w:rFonts w:ascii="Palatino Linotype" w:hAnsi="Palatino Linotype"/>
          <w:b/>
          <w:lang w:val="es-MX"/>
        </w:rPr>
        <w:t>si</w:t>
      </w:r>
      <w:r w:rsidRPr="00DF7F7A">
        <w:rPr>
          <w:rFonts w:ascii="Palatino Linotype" w:hAnsi="Palatino Linotype"/>
          <w:b/>
          <w:lang w:val="es-MX"/>
        </w:rPr>
        <w:t>n contar con</w:t>
      </w:r>
      <w:r w:rsidRPr="004F6A36">
        <w:rPr>
          <w:rFonts w:ascii="Palatino Linotype" w:hAnsi="Palatino Linotype"/>
          <w:lang w:val="es-MX"/>
        </w:rPr>
        <w:t xml:space="preserve"> </w:t>
      </w:r>
      <w:r w:rsidRPr="00FD4E77">
        <w:rPr>
          <w:rFonts w:ascii="Palatino Linotype" w:hAnsi="Palatino Linotype"/>
          <w:b/>
          <w:lang w:val="es-MX"/>
        </w:rPr>
        <w:t>el certificado vigente</w:t>
      </w:r>
      <w:r w:rsidRPr="004F6A36">
        <w:rPr>
          <w:rFonts w:ascii="Palatino Linotype" w:hAnsi="Palatino Linotype"/>
          <w:lang w:val="es-MX"/>
        </w:rPr>
        <w:t xml:space="preserve">, </w:t>
      </w:r>
      <w:r w:rsidR="00FD4E77">
        <w:rPr>
          <w:rFonts w:ascii="Palatino Linotype" w:hAnsi="Palatino Linotype"/>
          <w:lang w:val="es-MX"/>
        </w:rPr>
        <w:t xml:space="preserve">es así que </w:t>
      </w:r>
      <w:r w:rsidR="00FD4E77" w:rsidRPr="004F6A36">
        <w:rPr>
          <w:rFonts w:ascii="Palatino Linotype" w:hAnsi="Palatino Linotype"/>
          <w:lang w:val="es-MX"/>
        </w:rPr>
        <w:t>el</w:t>
      </w:r>
      <w:r w:rsidRPr="004F6A36">
        <w:rPr>
          <w:rFonts w:ascii="Palatino Linotype" w:hAnsi="Palatino Linotype"/>
          <w:lang w:val="es-MX"/>
        </w:rPr>
        <w:t xml:space="preserve"> Centro de Control de Confianza emitirá el certificado a quienes acrediten los requisitos de </w:t>
      </w:r>
      <w:r w:rsidR="00FD4E77" w:rsidRPr="004F6A36">
        <w:rPr>
          <w:rFonts w:ascii="Palatino Linotype" w:hAnsi="Palatino Linotype"/>
          <w:lang w:val="es-MX"/>
        </w:rPr>
        <w:t xml:space="preserve">ingreso </w:t>
      </w:r>
      <w:r w:rsidR="00DF7F7A">
        <w:rPr>
          <w:rFonts w:ascii="Palatino Linotype" w:hAnsi="Palatino Linotype"/>
          <w:lang w:val="es-MX"/>
        </w:rPr>
        <w:t xml:space="preserve">o permanencia </w:t>
      </w:r>
      <w:r w:rsidR="00FD4E77" w:rsidRPr="004F6A36">
        <w:rPr>
          <w:rFonts w:ascii="Palatino Linotype" w:hAnsi="Palatino Linotype"/>
          <w:lang w:val="es-MX"/>
        </w:rPr>
        <w:t>que</w:t>
      </w:r>
      <w:r w:rsidRPr="004F6A36">
        <w:rPr>
          <w:rFonts w:ascii="Palatino Linotype" w:hAnsi="Palatino Linotype"/>
          <w:lang w:val="es-MX"/>
        </w:rPr>
        <w:t xml:space="preserve"> establecen la Ley de Seguridad del Estado de México y la Ley General</w:t>
      </w:r>
      <w:r w:rsidR="00DF7F7A">
        <w:rPr>
          <w:rFonts w:ascii="Palatino Linotype" w:hAnsi="Palatino Linotype"/>
          <w:lang w:val="es-MX"/>
        </w:rPr>
        <w:t xml:space="preserve"> </w:t>
      </w:r>
      <w:r w:rsidR="00DF7F7A" w:rsidRPr="00DF7F7A">
        <w:rPr>
          <w:rFonts w:ascii="Palatino Linotype" w:hAnsi="Palatino Linotype"/>
          <w:lang w:val="es-MX"/>
        </w:rPr>
        <w:t xml:space="preserve">del Sistema Nacional de Seguridad </w:t>
      </w:r>
      <w:r w:rsidR="00DF7F7A" w:rsidRPr="00DF7F7A">
        <w:rPr>
          <w:rFonts w:ascii="Palatino Linotype" w:hAnsi="Palatino Linotype"/>
          <w:lang w:val="es-MX"/>
        </w:rPr>
        <w:lastRenderedPageBreak/>
        <w:t>Pública</w:t>
      </w:r>
      <w:r w:rsidRPr="004F6A36">
        <w:rPr>
          <w:rFonts w:ascii="Palatino Linotype" w:hAnsi="Palatino Linotype"/>
          <w:lang w:val="es-MX"/>
        </w:rPr>
        <w:t>, por lo que se obtiene</w:t>
      </w:r>
      <w:r w:rsidR="00FD4E77">
        <w:rPr>
          <w:rFonts w:ascii="Palatino Linotype" w:hAnsi="Palatino Linotype"/>
          <w:lang w:val="es-MX"/>
        </w:rPr>
        <w:t xml:space="preserve"> a</w:t>
      </w:r>
      <w:r w:rsidRPr="004F6A36">
        <w:rPr>
          <w:rFonts w:ascii="Palatino Linotype" w:hAnsi="Palatino Linotype"/>
          <w:lang w:val="es-MX"/>
        </w:rPr>
        <w:t xml:space="preserve"> </w:t>
      </w:r>
      <w:r w:rsidRPr="00FD4E77">
        <w:rPr>
          <w:rFonts w:ascii="Palatino Linotype" w:hAnsi="Palatino Linotype"/>
          <w:i/>
          <w:lang w:val="es-MX"/>
        </w:rPr>
        <w:t>contrario sensu</w:t>
      </w:r>
      <w:r w:rsidRPr="004F6A36">
        <w:rPr>
          <w:rFonts w:ascii="Palatino Linotype" w:hAnsi="Palatino Linotype"/>
          <w:lang w:val="es-MX"/>
        </w:rPr>
        <w:t xml:space="preserve"> que dicho certificado no se emite a personas que no hayan acreditado dichos requisitos.</w:t>
      </w:r>
    </w:p>
    <w:p w:rsidR="00FD4E77" w:rsidRDefault="00FD4E77" w:rsidP="00BF7F59">
      <w:pPr>
        <w:spacing w:line="360" w:lineRule="auto"/>
        <w:jc w:val="both"/>
        <w:rPr>
          <w:rFonts w:ascii="Palatino Linotype" w:hAnsi="Palatino Linotype"/>
          <w:lang w:val="es-MX"/>
        </w:rPr>
      </w:pPr>
    </w:p>
    <w:p w:rsidR="00CE7CC6" w:rsidRPr="006D1A9A" w:rsidRDefault="00F22217" w:rsidP="00BF7F59">
      <w:pPr>
        <w:spacing w:line="360" w:lineRule="auto"/>
        <w:jc w:val="both"/>
        <w:rPr>
          <w:rFonts w:ascii="Palatino Linotype" w:eastAsia="Calibri" w:hAnsi="Palatino Linotype" w:cs="Arial"/>
        </w:rPr>
      </w:pPr>
      <w:r w:rsidRPr="006D1A9A">
        <w:rPr>
          <w:rFonts w:ascii="Palatino Linotype" w:hAnsi="Palatino Linotype"/>
          <w:lang w:val="es-MX"/>
        </w:rPr>
        <w:t xml:space="preserve">En razón de ello, se </w:t>
      </w:r>
      <w:r w:rsidR="00E331A7">
        <w:rPr>
          <w:rFonts w:ascii="Palatino Linotype" w:hAnsi="Palatino Linotype"/>
          <w:lang w:val="es-MX"/>
        </w:rPr>
        <w:t xml:space="preserve">considera que lo procedente era haber ordenado la entrega del </w:t>
      </w:r>
      <w:r w:rsidRPr="00E331A7">
        <w:rPr>
          <w:rFonts w:ascii="Palatino Linotype" w:hAnsi="Palatino Linotype"/>
          <w:lang w:val="es-MX"/>
        </w:rPr>
        <w:t xml:space="preserve">documento donde conste la Certificación de Ingreso o Permanencia en versión pública, </w:t>
      </w:r>
      <w:r w:rsidRPr="00E331A7">
        <w:rPr>
          <w:rFonts w:ascii="Palatino Linotype" w:eastAsia="Calibri" w:hAnsi="Palatino Linotype" w:cs="Arial"/>
        </w:rPr>
        <w:t>protegiendo toda información</w:t>
      </w:r>
      <w:r w:rsidR="00E331A7">
        <w:rPr>
          <w:rFonts w:ascii="Palatino Linotype" w:eastAsia="Calibri" w:hAnsi="Palatino Linotype" w:cs="Arial"/>
        </w:rPr>
        <w:t xml:space="preserve"> que </w:t>
      </w:r>
      <w:r w:rsidR="00DF7F7A">
        <w:rPr>
          <w:rFonts w:ascii="Palatino Linotype" w:eastAsia="Calibri" w:hAnsi="Palatino Linotype" w:cs="Arial"/>
        </w:rPr>
        <w:t>vulnere la vida privada del servidor público ASÍ como sus datos personales como lo es</w:t>
      </w:r>
      <w:r w:rsidR="00E331A7">
        <w:rPr>
          <w:rFonts w:ascii="Palatino Linotype" w:eastAsia="Calibri" w:hAnsi="Palatino Linotype" w:cs="Arial"/>
        </w:rPr>
        <w:t xml:space="preserve"> el registro federal de contribuyentes.</w:t>
      </w:r>
    </w:p>
    <w:p w:rsidR="00CE7CC6" w:rsidRPr="006D1A9A" w:rsidRDefault="00CE7CC6" w:rsidP="00BF7F59">
      <w:pPr>
        <w:spacing w:line="360" w:lineRule="auto"/>
        <w:jc w:val="both"/>
        <w:rPr>
          <w:rFonts w:ascii="Palatino Linotype" w:eastAsia="Calibri" w:hAnsi="Palatino Linotype" w:cs="Arial"/>
        </w:rPr>
      </w:pPr>
    </w:p>
    <w:p w:rsidR="00AC0A19" w:rsidRPr="006D1A9A" w:rsidRDefault="00AC0A19" w:rsidP="00BF7F59">
      <w:pPr>
        <w:autoSpaceDE w:val="0"/>
        <w:autoSpaceDN w:val="0"/>
        <w:adjustRightInd w:val="0"/>
        <w:spacing w:line="360" w:lineRule="auto"/>
        <w:ind w:right="50"/>
        <w:jc w:val="both"/>
        <w:rPr>
          <w:rFonts w:ascii="Palatino Linotype" w:hAnsi="Palatino Linotype" w:cs="Arial"/>
          <w:bCs/>
        </w:rPr>
      </w:pPr>
      <w:r w:rsidRPr="006D1A9A">
        <w:rPr>
          <w:rFonts w:ascii="Palatino Linotype" w:hAnsi="Palatino Linotype" w:cs="Arial"/>
          <w:bCs/>
        </w:rPr>
        <w:t>Atento a lo anterior, es importante señalar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C0A19" w:rsidRPr="006D1A9A" w:rsidRDefault="00AC0A19" w:rsidP="00BF7F59">
      <w:pPr>
        <w:autoSpaceDE w:val="0"/>
        <w:autoSpaceDN w:val="0"/>
        <w:adjustRightInd w:val="0"/>
        <w:spacing w:line="360" w:lineRule="auto"/>
        <w:ind w:right="50"/>
        <w:jc w:val="both"/>
        <w:rPr>
          <w:rFonts w:ascii="Palatino Linotype" w:hAnsi="Palatino Linotype" w:cs="Arial"/>
          <w:bCs/>
        </w:rPr>
      </w:pPr>
    </w:p>
    <w:p w:rsidR="00AC0A19" w:rsidRPr="006D1A9A" w:rsidRDefault="00AC0A19" w:rsidP="00BF7F59">
      <w:pPr>
        <w:autoSpaceDE w:val="0"/>
        <w:autoSpaceDN w:val="0"/>
        <w:adjustRightInd w:val="0"/>
        <w:spacing w:line="360" w:lineRule="auto"/>
        <w:ind w:right="50"/>
        <w:jc w:val="both"/>
        <w:rPr>
          <w:rFonts w:ascii="Palatino Linotype" w:hAnsi="Palatino Linotype" w:cs="Arial"/>
        </w:rPr>
      </w:pPr>
      <w:r w:rsidRPr="006D1A9A">
        <w:rPr>
          <w:rFonts w:ascii="Palatino Linotype" w:hAnsi="Palatino Linotype" w:cs="Arial"/>
          <w:bCs/>
        </w:rPr>
        <w:t>A este respecto, los</w:t>
      </w:r>
      <w:r w:rsidRPr="006D1A9A">
        <w:rPr>
          <w:rFonts w:ascii="Palatino Linotype" w:hAnsi="Palatino Linotype" w:cs="Arial"/>
        </w:rPr>
        <w:t xml:space="preserve"> artículos 3, fracciones IX, XX, XXI y XLV; 51 y 52 de la Ley de Transparencia y Acceso a la Información Pública del Estado de México y Municipios establecen:</w:t>
      </w:r>
    </w:p>
    <w:p w:rsidR="00AC0A19" w:rsidRDefault="00AC0A19" w:rsidP="00BF7F59">
      <w:pPr>
        <w:autoSpaceDE w:val="0"/>
        <w:autoSpaceDN w:val="0"/>
        <w:adjustRightInd w:val="0"/>
        <w:ind w:right="902"/>
        <w:jc w:val="both"/>
        <w:rPr>
          <w:rFonts w:ascii="Palatino Linotype" w:hAnsi="Palatino Linotype" w:cs="Arial"/>
        </w:rPr>
      </w:pPr>
    </w:p>
    <w:p w:rsidR="000806E0" w:rsidRPr="006D1A9A" w:rsidRDefault="000806E0" w:rsidP="00BF7F59">
      <w:pPr>
        <w:autoSpaceDE w:val="0"/>
        <w:autoSpaceDN w:val="0"/>
        <w:adjustRightInd w:val="0"/>
        <w:ind w:right="902"/>
        <w:jc w:val="both"/>
        <w:rPr>
          <w:rFonts w:ascii="Palatino Linotype" w:hAnsi="Palatino Linotype" w:cs="Arial"/>
        </w:rPr>
      </w:pPr>
    </w:p>
    <w:p w:rsidR="00AC0A19" w:rsidRPr="006D1A9A" w:rsidRDefault="00AC0A19" w:rsidP="00BF7F59">
      <w:pPr>
        <w:ind w:left="709" w:right="757"/>
        <w:jc w:val="both"/>
        <w:rPr>
          <w:rFonts w:ascii="Palatino Linotype" w:hAnsi="Palatino Linotype"/>
          <w:i/>
          <w:sz w:val="22"/>
          <w:szCs w:val="22"/>
        </w:rPr>
      </w:pPr>
      <w:r w:rsidRPr="006D1A9A">
        <w:rPr>
          <w:rFonts w:ascii="Palatino Linotype" w:hAnsi="Palatino Linotype" w:cs="Arial"/>
          <w:b/>
          <w:bCs/>
          <w:i/>
          <w:noProof/>
          <w:sz w:val="22"/>
          <w:szCs w:val="22"/>
        </w:rPr>
        <w:lastRenderedPageBreak/>
        <w:t>“</w:t>
      </w:r>
      <w:r w:rsidRPr="006D1A9A">
        <w:rPr>
          <w:rFonts w:ascii="Palatino Linotype" w:hAnsi="Palatino Linotype" w:cs="Arial"/>
          <w:b/>
          <w:bCs/>
          <w:i/>
          <w:sz w:val="22"/>
          <w:szCs w:val="22"/>
        </w:rPr>
        <w:t xml:space="preserve">Artículo 3. </w:t>
      </w:r>
      <w:r w:rsidRPr="006D1A9A">
        <w:rPr>
          <w:rFonts w:ascii="Palatino Linotype" w:hAnsi="Palatino Linotype"/>
          <w:i/>
          <w:sz w:val="22"/>
          <w:szCs w:val="22"/>
        </w:rPr>
        <w:t xml:space="preserve">Para los efectos de la presente Ley se entenderá por: </w:t>
      </w:r>
    </w:p>
    <w:p w:rsidR="00AC0A19" w:rsidRPr="006D1A9A" w:rsidRDefault="00AC0A19" w:rsidP="00BF7F59">
      <w:pPr>
        <w:ind w:left="709" w:right="757"/>
        <w:jc w:val="both"/>
        <w:rPr>
          <w:rFonts w:ascii="Palatino Linotype" w:hAnsi="Palatino Linotype" w:cs="Arial"/>
          <w:i/>
          <w:sz w:val="22"/>
          <w:szCs w:val="22"/>
        </w:rPr>
      </w:pPr>
      <w:r w:rsidRPr="006D1A9A">
        <w:rPr>
          <w:rFonts w:ascii="Palatino Linotype" w:hAnsi="Palatino Linotype" w:cs="Arial"/>
          <w:b/>
          <w:i/>
          <w:sz w:val="22"/>
          <w:szCs w:val="22"/>
        </w:rPr>
        <w:t>IX.</w:t>
      </w:r>
      <w:r w:rsidRPr="006D1A9A">
        <w:rPr>
          <w:rFonts w:ascii="Palatino Linotype" w:hAnsi="Palatino Linotype" w:cs="Arial"/>
          <w:i/>
          <w:sz w:val="22"/>
          <w:szCs w:val="22"/>
        </w:rPr>
        <w:t xml:space="preserve"> </w:t>
      </w:r>
      <w:r w:rsidRPr="006D1A9A">
        <w:rPr>
          <w:rFonts w:ascii="Palatino Linotype" w:hAnsi="Palatino Linotype" w:cs="Arial"/>
          <w:b/>
          <w:i/>
          <w:sz w:val="22"/>
          <w:szCs w:val="22"/>
        </w:rPr>
        <w:t xml:space="preserve">Datos personales: </w:t>
      </w:r>
      <w:r w:rsidRPr="006D1A9A">
        <w:rPr>
          <w:rFonts w:ascii="Palatino Linotype" w:hAnsi="Palatino Linotype" w:cs="Arial"/>
          <w:i/>
          <w:sz w:val="22"/>
          <w:szCs w:val="22"/>
        </w:rPr>
        <w:t xml:space="preserve">La información concerniente a una persona, identificada o identificable según lo dispuesto por la Ley de </w:t>
      </w:r>
      <w:r w:rsidRPr="006D1A9A">
        <w:rPr>
          <w:rFonts w:ascii="Palatino Linotype" w:hAnsi="Palatino Linotype"/>
          <w:i/>
          <w:sz w:val="22"/>
          <w:szCs w:val="22"/>
        </w:rPr>
        <w:t>Protección</w:t>
      </w:r>
      <w:r w:rsidRPr="006D1A9A">
        <w:rPr>
          <w:rFonts w:ascii="Palatino Linotype" w:hAnsi="Palatino Linotype" w:cs="Arial"/>
          <w:i/>
          <w:sz w:val="22"/>
          <w:szCs w:val="22"/>
        </w:rPr>
        <w:t xml:space="preserve"> de Datos Personales del Estado de México; </w:t>
      </w:r>
    </w:p>
    <w:p w:rsidR="00AC0A19" w:rsidRPr="006D1A9A" w:rsidRDefault="00AC0A19" w:rsidP="00BF7F59">
      <w:pPr>
        <w:ind w:left="709" w:right="757"/>
        <w:jc w:val="both"/>
        <w:rPr>
          <w:rFonts w:ascii="Palatino Linotype" w:hAnsi="Palatino Linotype" w:cs="Arial"/>
          <w:i/>
          <w:sz w:val="22"/>
          <w:szCs w:val="22"/>
        </w:rPr>
      </w:pPr>
      <w:r w:rsidRPr="006D1A9A">
        <w:rPr>
          <w:rFonts w:ascii="Palatino Linotype" w:hAnsi="Palatino Linotype" w:cs="Arial"/>
          <w:b/>
          <w:i/>
          <w:sz w:val="22"/>
          <w:szCs w:val="22"/>
        </w:rPr>
        <w:t>XX.</w:t>
      </w:r>
      <w:r w:rsidRPr="006D1A9A">
        <w:rPr>
          <w:rFonts w:ascii="Palatino Linotype" w:hAnsi="Palatino Linotype" w:cs="Arial"/>
          <w:i/>
          <w:sz w:val="22"/>
          <w:szCs w:val="22"/>
        </w:rPr>
        <w:t xml:space="preserve"> </w:t>
      </w:r>
      <w:r w:rsidRPr="006D1A9A">
        <w:rPr>
          <w:rFonts w:ascii="Palatino Linotype" w:hAnsi="Palatino Linotype" w:cs="Arial"/>
          <w:b/>
          <w:i/>
          <w:sz w:val="22"/>
          <w:szCs w:val="22"/>
        </w:rPr>
        <w:t>Información clasificada:</w:t>
      </w:r>
      <w:r w:rsidRPr="006D1A9A">
        <w:rPr>
          <w:rFonts w:ascii="Palatino Linotype" w:hAnsi="Palatino Linotype" w:cs="Arial"/>
          <w:i/>
          <w:sz w:val="22"/>
          <w:szCs w:val="22"/>
        </w:rPr>
        <w:t xml:space="preserve"> Aquella considerada por la presente Ley como reservada o confidencial; </w:t>
      </w:r>
    </w:p>
    <w:p w:rsidR="00AC0A19" w:rsidRPr="006D1A9A" w:rsidRDefault="00AC0A19" w:rsidP="00BF7F59">
      <w:pPr>
        <w:ind w:left="709" w:right="757"/>
        <w:jc w:val="both"/>
        <w:rPr>
          <w:rFonts w:ascii="Palatino Linotype" w:hAnsi="Palatino Linotype" w:cs="Arial"/>
          <w:i/>
          <w:sz w:val="22"/>
          <w:szCs w:val="22"/>
        </w:rPr>
      </w:pPr>
      <w:r w:rsidRPr="006D1A9A">
        <w:rPr>
          <w:rFonts w:ascii="Palatino Linotype" w:hAnsi="Palatino Linotype" w:cs="Arial"/>
          <w:b/>
          <w:i/>
          <w:sz w:val="22"/>
          <w:szCs w:val="22"/>
        </w:rPr>
        <w:t>XXI.</w:t>
      </w:r>
      <w:r w:rsidRPr="006D1A9A">
        <w:rPr>
          <w:rFonts w:ascii="Palatino Linotype" w:hAnsi="Palatino Linotype" w:cs="Arial"/>
          <w:i/>
          <w:sz w:val="22"/>
          <w:szCs w:val="22"/>
        </w:rPr>
        <w:t xml:space="preserve"> </w:t>
      </w:r>
      <w:r w:rsidRPr="006D1A9A">
        <w:rPr>
          <w:rFonts w:ascii="Palatino Linotype" w:hAnsi="Palatino Linotype" w:cs="Arial"/>
          <w:b/>
          <w:i/>
          <w:sz w:val="22"/>
          <w:szCs w:val="22"/>
        </w:rPr>
        <w:t>Información confidencial</w:t>
      </w:r>
      <w:r w:rsidRPr="006D1A9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C0A19" w:rsidRPr="006D1A9A" w:rsidRDefault="00AC0A19" w:rsidP="00BF7F59">
      <w:pPr>
        <w:ind w:left="709" w:right="757"/>
        <w:jc w:val="both"/>
        <w:rPr>
          <w:rFonts w:ascii="Palatino Linotype" w:hAnsi="Palatino Linotype" w:cs="Arial"/>
          <w:i/>
          <w:sz w:val="22"/>
          <w:szCs w:val="22"/>
        </w:rPr>
      </w:pPr>
      <w:r w:rsidRPr="006D1A9A">
        <w:rPr>
          <w:rFonts w:ascii="Palatino Linotype" w:hAnsi="Palatino Linotype" w:cs="Arial"/>
          <w:b/>
          <w:i/>
          <w:sz w:val="22"/>
          <w:szCs w:val="22"/>
        </w:rPr>
        <w:t>XLV. Versión pública:</w:t>
      </w:r>
      <w:r w:rsidRPr="006D1A9A">
        <w:rPr>
          <w:rFonts w:ascii="Palatino Linotype" w:hAnsi="Palatino Linotype" w:cs="Arial"/>
          <w:i/>
          <w:sz w:val="22"/>
          <w:szCs w:val="22"/>
        </w:rPr>
        <w:t xml:space="preserve"> Documento en el que se elimine, suprime o borra la información clasificada como reservada o confidencial para permitir su acceso. </w:t>
      </w:r>
    </w:p>
    <w:p w:rsidR="00AC0A19" w:rsidRPr="006D1A9A" w:rsidRDefault="00AC0A19" w:rsidP="00BF7F59">
      <w:pPr>
        <w:ind w:left="709" w:right="757"/>
        <w:jc w:val="both"/>
        <w:rPr>
          <w:rFonts w:ascii="Palatino Linotype" w:hAnsi="Palatino Linotype" w:cs="Arial"/>
          <w:i/>
          <w:sz w:val="22"/>
          <w:szCs w:val="22"/>
        </w:rPr>
      </w:pPr>
      <w:r w:rsidRPr="006D1A9A">
        <w:rPr>
          <w:rFonts w:ascii="Palatino Linotype" w:hAnsi="Palatino Linotype" w:cs="Arial"/>
          <w:b/>
          <w:i/>
          <w:sz w:val="22"/>
          <w:szCs w:val="22"/>
        </w:rPr>
        <w:t>Artículo 51.</w:t>
      </w:r>
      <w:r w:rsidRPr="006D1A9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D1A9A">
        <w:rPr>
          <w:rFonts w:ascii="Palatino Linotype" w:hAnsi="Palatino Linotype" w:cs="Arial"/>
          <w:b/>
          <w:i/>
          <w:sz w:val="22"/>
          <w:szCs w:val="22"/>
        </w:rPr>
        <w:t xml:space="preserve">y tendrá la responsabilidad de verificar en cada caso que la misma no sea confidencial o reservada. </w:t>
      </w:r>
      <w:r w:rsidRPr="006D1A9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AC0A19" w:rsidRPr="006D1A9A" w:rsidRDefault="00AC0A19" w:rsidP="00BF7F59">
      <w:pPr>
        <w:ind w:left="709" w:right="757"/>
        <w:jc w:val="both"/>
        <w:rPr>
          <w:rFonts w:ascii="Palatino Linotype" w:hAnsi="Palatino Linotype" w:cs="Arial"/>
          <w:i/>
          <w:sz w:val="22"/>
          <w:szCs w:val="22"/>
        </w:rPr>
      </w:pPr>
    </w:p>
    <w:p w:rsidR="00AC0A19" w:rsidRPr="006D1A9A" w:rsidRDefault="00AC0A19" w:rsidP="00BF7F59">
      <w:pPr>
        <w:ind w:left="709" w:right="757"/>
        <w:jc w:val="both"/>
        <w:rPr>
          <w:rFonts w:ascii="Palatino Linotype" w:hAnsi="Palatino Linotype" w:cs="Arial"/>
          <w:bCs/>
          <w:i/>
          <w:noProof/>
          <w:sz w:val="22"/>
          <w:szCs w:val="22"/>
        </w:rPr>
      </w:pPr>
      <w:r w:rsidRPr="006D1A9A">
        <w:rPr>
          <w:rFonts w:ascii="Palatino Linotype" w:hAnsi="Palatino Linotype" w:cs="Arial"/>
          <w:b/>
          <w:i/>
          <w:sz w:val="22"/>
          <w:szCs w:val="22"/>
        </w:rPr>
        <w:t>Artículo 52.</w:t>
      </w:r>
      <w:r w:rsidRPr="006D1A9A">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D1A9A">
        <w:rPr>
          <w:rFonts w:ascii="Palatino Linotype" w:hAnsi="Palatino Linotype" w:cs="Arial"/>
          <w:bCs/>
          <w:i/>
          <w:noProof/>
          <w:sz w:val="22"/>
          <w:szCs w:val="22"/>
        </w:rPr>
        <w:t>”</w:t>
      </w:r>
    </w:p>
    <w:p w:rsidR="00AC0A19" w:rsidRPr="006D1A9A" w:rsidRDefault="00AC0A19" w:rsidP="00BF7F59">
      <w:pPr>
        <w:ind w:left="709" w:right="757"/>
        <w:jc w:val="both"/>
        <w:rPr>
          <w:rFonts w:ascii="Palatino Linotype" w:hAnsi="Palatino Linotype" w:cs="Arial"/>
          <w:sz w:val="22"/>
        </w:rPr>
      </w:pPr>
    </w:p>
    <w:p w:rsidR="00AC0A19" w:rsidRPr="006D1A9A" w:rsidRDefault="00AC0A19" w:rsidP="00BF7F59">
      <w:pPr>
        <w:ind w:left="709" w:right="757"/>
        <w:jc w:val="both"/>
        <w:rPr>
          <w:rFonts w:ascii="Palatino Linotype" w:hAnsi="Palatino Linotype" w:cs="Arial"/>
          <w:bCs/>
          <w:i/>
          <w:noProof/>
          <w:sz w:val="22"/>
          <w:szCs w:val="22"/>
        </w:rPr>
      </w:pPr>
      <w:r w:rsidRPr="006D1A9A">
        <w:rPr>
          <w:rFonts w:ascii="Palatino Linotype" w:hAnsi="Palatino Linotype" w:cs="Arial"/>
          <w:sz w:val="22"/>
        </w:rPr>
        <w:t>(Énfasis añadido)</w:t>
      </w:r>
    </w:p>
    <w:p w:rsidR="00AC0A19" w:rsidRPr="006D1A9A" w:rsidRDefault="00AC0A19" w:rsidP="008B0E4F">
      <w:pPr>
        <w:spacing w:line="360" w:lineRule="auto"/>
        <w:ind w:right="902" w:firstLine="708"/>
        <w:jc w:val="both"/>
        <w:rPr>
          <w:rFonts w:ascii="Palatino Linotype" w:hAnsi="Palatino Linotype" w:cs="Arial"/>
        </w:rPr>
      </w:pPr>
    </w:p>
    <w:p w:rsidR="00AC0A19" w:rsidRPr="006D1A9A" w:rsidRDefault="00AC0A19" w:rsidP="008B0E4F">
      <w:pPr>
        <w:spacing w:line="360" w:lineRule="auto"/>
        <w:jc w:val="both"/>
        <w:rPr>
          <w:rFonts w:ascii="Palatino Linotype" w:hAnsi="Palatino Linotype" w:cs="Arial"/>
        </w:rPr>
      </w:pPr>
      <w:r w:rsidRPr="006D1A9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6D1A9A">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AC0A19" w:rsidRPr="006D1A9A" w:rsidRDefault="00AC0A19" w:rsidP="008B0E4F">
      <w:pPr>
        <w:spacing w:line="360" w:lineRule="auto"/>
        <w:jc w:val="both"/>
        <w:rPr>
          <w:rFonts w:ascii="Palatino Linotype" w:hAnsi="Palatino Linotype" w:cs="Arial"/>
        </w:rPr>
      </w:pPr>
    </w:p>
    <w:p w:rsidR="00AC0A19" w:rsidRPr="006D1A9A" w:rsidRDefault="00AC0A19" w:rsidP="008B0E4F">
      <w:pPr>
        <w:ind w:left="709" w:right="757"/>
        <w:jc w:val="both"/>
        <w:rPr>
          <w:rFonts w:ascii="Palatino Linotype" w:eastAsia="Arial Unicode MS" w:hAnsi="Palatino Linotype" w:cs="Arial"/>
          <w:i/>
          <w:sz w:val="22"/>
          <w:szCs w:val="22"/>
        </w:rPr>
      </w:pPr>
      <w:r w:rsidRPr="006D1A9A">
        <w:rPr>
          <w:rFonts w:ascii="Palatino Linotype" w:eastAsia="Arial Unicode MS" w:hAnsi="Palatino Linotype" w:cs="Arial"/>
          <w:b/>
          <w:i/>
          <w:sz w:val="22"/>
          <w:szCs w:val="22"/>
        </w:rPr>
        <w:t>“Artículo 22.</w:t>
      </w:r>
      <w:r w:rsidRPr="006D1A9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AC0A19" w:rsidRPr="006D1A9A" w:rsidRDefault="00AC0A19" w:rsidP="008B0E4F">
      <w:pPr>
        <w:ind w:left="709" w:right="757"/>
        <w:jc w:val="both"/>
        <w:rPr>
          <w:rFonts w:ascii="Palatino Linotype" w:eastAsia="Arial Unicode MS" w:hAnsi="Palatino Linotype" w:cs="Arial"/>
          <w:i/>
          <w:sz w:val="22"/>
          <w:szCs w:val="22"/>
        </w:rPr>
      </w:pPr>
    </w:p>
    <w:p w:rsidR="00AC0A19" w:rsidRDefault="00AC0A19" w:rsidP="008B0E4F">
      <w:pPr>
        <w:ind w:left="709" w:right="757"/>
        <w:jc w:val="both"/>
        <w:rPr>
          <w:rFonts w:ascii="Palatino Linotype" w:eastAsia="Arial Unicode MS" w:hAnsi="Palatino Linotype" w:cs="Arial"/>
          <w:i/>
          <w:sz w:val="22"/>
          <w:szCs w:val="22"/>
        </w:rPr>
      </w:pPr>
      <w:r w:rsidRPr="006D1A9A">
        <w:rPr>
          <w:rFonts w:ascii="Palatino Linotype" w:eastAsia="Arial Unicode MS" w:hAnsi="Palatino Linotype" w:cs="Arial"/>
          <w:b/>
          <w:i/>
          <w:sz w:val="22"/>
          <w:szCs w:val="22"/>
        </w:rPr>
        <w:t>Artículo 38.</w:t>
      </w:r>
      <w:r w:rsidRPr="006D1A9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D1A9A">
        <w:rPr>
          <w:rFonts w:ascii="Palatino Linotype" w:eastAsia="Arial Unicode MS" w:hAnsi="Palatino Linotype" w:cs="Arial"/>
          <w:b/>
          <w:i/>
          <w:sz w:val="22"/>
          <w:szCs w:val="22"/>
        </w:rPr>
        <w:t>”</w:t>
      </w:r>
      <w:r w:rsidRPr="006D1A9A">
        <w:rPr>
          <w:rFonts w:ascii="Palatino Linotype" w:eastAsia="Arial Unicode MS" w:hAnsi="Palatino Linotype" w:cs="Arial"/>
          <w:i/>
          <w:sz w:val="22"/>
          <w:szCs w:val="22"/>
        </w:rPr>
        <w:t xml:space="preserve"> </w:t>
      </w:r>
    </w:p>
    <w:p w:rsidR="00E331A7" w:rsidRPr="006D1A9A" w:rsidRDefault="00E331A7" w:rsidP="008B0E4F">
      <w:pPr>
        <w:ind w:left="709" w:right="757"/>
        <w:jc w:val="both"/>
        <w:rPr>
          <w:rFonts w:ascii="Palatino Linotype" w:eastAsia="Arial Unicode MS" w:hAnsi="Palatino Linotype" w:cs="Arial"/>
          <w:i/>
          <w:sz w:val="22"/>
          <w:szCs w:val="22"/>
        </w:rPr>
      </w:pPr>
    </w:p>
    <w:p w:rsidR="00AC0A19" w:rsidRPr="006D1A9A" w:rsidRDefault="00AC0A19" w:rsidP="00BF7F59">
      <w:pPr>
        <w:spacing w:line="360" w:lineRule="auto"/>
        <w:jc w:val="both"/>
        <w:rPr>
          <w:rFonts w:ascii="Palatino Linotype" w:hAnsi="Palatino Linotype" w:cs="Arial"/>
        </w:rPr>
      </w:pPr>
      <w:r w:rsidRPr="006D1A9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w:t>
      </w:r>
      <w:r w:rsidR="00DF7F7A">
        <w:rPr>
          <w:rFonts w:ascii="Palatino Linotype" w:hAnsi="Palatino Linotype" w:cs="Arial"/>
        </w:rPr>
        <w:t>,</w:t>
      </w:r>
      <w:r w:rsidRPr="006D1A9A">
        <w:rPr>
          <w:rFonts w:ascii="Palatino Linotype" w:hAnsi="Palatino Linotype" w:cs="Arial"/>
        </w:rPr>
        <w:t xml:space="preserve"> fracción XI de la Ley de Protección de Datos Personales en Posesión de Sujetos Obligados del Estado de México y Municipios; por consiguiente, se trata de información confidencial</w:t>
      </w:r>
      <w:r w:rsidRPr="006D1A9A">
        <w:rPr>
          <w:rFonts w:ascii="Palatino Linotype" w:eastAsia="Arial Unicode MS" w:hAnsi="Palatino Linotype" w:cs="Arial"/>
        </w:rPr>
        <w:t xml:space="preserve"> que debe ser protegida por </w:t>
      </w:r>
      <w:r w:rsidRPr="006D1A9A">
        <w:rPr>
          <w:rFonts w:ascii="Palatino Linotype" w:eastAsia="Arial Unicode MS" w:hAnsi="Palatino Linotype" w:cs="Arial"/>
          <w:b/>
        </w:rPr>
        <w:t>EL SUJETO OBLIGADO,</w:t>
      </w:r>
      <w:r w:rsidRPr="006D1A9A">
        <w:rPr>
          <w:rFonts w:ascii="Palatino Linotype" w:eastAsia="Arial Unicode MS" w:hAnsi="Palatino Linotype" w:cs="Arial"/>
        </w:rPr>
        <w:t xml:space="preserve"> por lo </w:t>
      </w:r>
      <w:r w:rsidRPr="006D1A9A">
        <w:rPr>
          <w:rFonts w:ascii="Palatino Linotype" w:hAnsi="Palatino Linotype" w:cs="Arial"/>
        </w:rPr>
        <w:t>que todo dato personal susceptible de clasificación debe ser protegido.</w:t>
      </w:r>
    </w:p>
    <w:p w:rsidR="00AC0A19" w:rsidRPr="006D1A9A" w:rsidRDefault="00AC0A19" w:rsidP="00BF7F59">
      <w:pPr>
        <w:spacing w:line="360" w:lineRule="auto"/>
        <w:jc w:val="both"/>
        <w:rPr>
          <w:rFonts w:ascii="Palatino Linotype" w:hAnsi="Palatino Linotype" w:cs="Arial"/>
        </w:rPr>
      </w:pPr>
    </w:p>
    <w:p w:rsidR="00AC0A19" w:rsidRPr="006D1A9A" w:rsidRDefault="00AC0A19" w:rsidP="00BF7F59">
      <w:pPr>
        <w:spacing w:line="360" w:lineRule="auto"/>
        <w:jc w:val="both"/>
        <w:rPr>
          <w:rFonts w:ascii="Palatino Linotype" w:hAnsi="Palatino Linotype" w:cs="Arial"/>
        </w:rPr>
      </w:pPr>
      <w:r w:rsidRPr="006D1A9A">
        <w:rPr>
          <w:rFonts w:ascii="Palatino Linotype" w:hAnsi="Palatino Linotype" w:cs="Arial"/>
        </w:rPr>
        <w:t>Se consideran datos personales su</w:t>
      </w:r>
      <w:r w:rsidR="00E331A7">
        <w:rPr>
          <w:rFonts w:ascii="Palatino Linotype" w:hAnsi="Palatino Linotype" w:cs="Arial"/>
        </w:rPr>
        <w:t xml:space="preserve">sceptibles de ser clasificados, </w:t>
      </w:r>
      <w:r w:rsidRPr="006D1A9A">
        <w:rPr>
          <w:rFonts w:ascii="Palatino Linotype" w:hAnsi="Palatino Linotype" w:cs="Arial"/>
        </w:rPr>
        <w:t xml:space="preserve">los referentes a: </w:t>
      </w:r>
      <w:r w:rsidR="00E331A7">
        <w:rPr>
          <w:rFonts w:ascii="Palatino Linotype" w:hAnsi="Palatino Linotype" w:cs="Arial"/>
        </w:rPr>
        <w:t xml:space="preserve">para personas físicas </w:t>
      </w:r>
      <w:r w:rsidRPr="006D1A9A">
        <w:rPr>
          <w:rFonts w:ascii="Palatino Linotype" w:hAnsi="Palatino Linotype" w:cs="Arial"/>
        </w:rPr>
        <w:t xml:space="preserve">nombre, domicilio, teléfono, </w:t>
      </w:r>
      <w:r w:rsidR="00E331A7">
        <w:rPr>
          <w:rFonts w:ascii="Palatino Linotype" w:hAnsi="Palatino Linotype" w:cs="Arial"/>
        </w:rPr>
        <w:t xml:space="preserve">clave única de registro de población, </w:t>
      </w:r>
      <w:r w:rsidR="00E331A7">
        <w:rPr>
          <w:rFonts w:ascii="Palatino Linotype" w:hAnsi="Palatino Linotype" w:cs="Arial"/>
        </w:rPr>
        <w:lastRenderedPageBreak/>
        <w:t>registro federal de contribuyentes</w:t>
      </w:r>
      <w:r w:rsidRPr="006D1A9A">
        <w:rPr>
          <w:rFonts w:ascii="Palatino Linotype" w:hAnsi="Palatino Linotype" w:cs="Arial"/>
        </w:rPr>
        <w:t xml:space="preserve">, origen étnico o racial, características físicas, morales, emocionales, vida afectiva y familiar, correo electrónico, patrimonio, ideología, opiniones políticas, creencias, convicciones religiosas y filosóficas, estado de salud, huella digital, estado de cuenta, números o claves de seguridad social, entre otros. </w:t>
      </w:r>
    </w:p>
    <w:p w:rsidR="00AC0A19" w:rsidRPr="006D1A9A" w:rsidRDefault="00AC0A19" w:rsidP="00BF7F59">
      <w:pPr>
        <w:spacing w:line="360" w:lineRule="auto"/>
        <w:jc w:val="both"/>
        <w:rPr>
          <w:rFonts w:ascii="Palatino Linotype" w:hAnsi="Palatino Linotype" w:cs="Arial"/>
        </w:rPr>
      </w:pPr>
      <w:r w:rsidRPr="006D1A9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w:t>
      </w:r>
      <w:r w:rsidR="00E331A7">
        <w:rPr>
          <w:rFonts w:ascii="Palatino Linotype" w:hAnsi="Palatino Linotype" w:cs="Arial"/>
        </w:rPr>
        <w:t xml:space="preserve">rotección de datos personales, </w:t>
      </w:r>
      <w:r w:rsidRPr="006D1A9A">
        <w:rPr>
          <w:rFonts w:ascii="Palatino Linotype" w:hAnsi="Palatino Linotype" w:cs="Arial"/>
        </w:rPr>
        <w:t>es una derivación del derecho a la intimidad.</w:t>
      </w:r>
    </w:p>
    <w:p w:rsidR="00AC0A19" w:rsidRDefault="00AC0A19" w:rsidP="00BF7F59">
      <w:pPr>
        <w:spacing w:line="360" w:lineRule="auto"/>
        <w:jc w:val="both"/>
        <w:rPr>
          <w:rFonts w:ascii="Palatino Linotype" w:hAnsi="Palatino Linotype" w:cs="Arial"/>
        </w:rPr>
      </w:pPr>
    </w:p>
    <w:p w:rsidR="00727EED" w:rsidRPr="00F456C0" w:rsidRDefault="00DF7F7A" w:rsidP="00727EED">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Por tanto, en atención al principio de certeza</w:t>
      </w:r>
      <w:r w:rsidR="00727EED">
        <w:rPr>
          <w:rFonts w:ascii="Palatino Linotype" w:hAnsi="Palatino Linotype" w:cs="Arial"/>
        </w:rPr>
        <w:t xml:space="preserve"> jurídica, </w:t>
      </w:r>
      <w:r w:rsidR="00727EED" w:rsidRPr="00F456C0">
        <w:rPr>
          <w:rFonts w:ascii="Palatino Linotype" w:hAnsi="Palatino Linotype" w:cs="Arial"/>
        </w:rPr>
        <w:t>exhaust</w:t>
      </w:r>
      <w:r w:rsidR="00727EED">
        <w:rPr>
          <w:rFonts w:ascii="Palatino Linotype" w:hAnsi="Palatino Linotype" w:cs="Arial"/>
        </w:rPr>
        <w:t>ividad y congruencia, se debió dar a conocer si la persona de la que se requiere la información, cumplió con los requisitos para el ingreso o permanencia en los cuerpos de seguridad y en consecuencia cuenta con el Certificado correspondiente</w:t>
      </w:r>
      <w:r w:rsidR="001E23EB">
        <w:rPr>
          <w:rFonts w:ascii="Palatino Linotype" w:hAnsi="Palatino Linotype" w:cs="Arial"/>
        </w:rPr>
        <w:t>.</w:t>
      </w:r>
    </w:p>
    <w:p w:rsidR="00727EED" w:rsidRDefault="00727EED" w:rsidP="00727EED">
      <w:pPr>
        <w:spacing w:line="360" w:lineRule="auto"/>
        <w:jc w:val="both"/>
        <w:rPr>
          <w:rFonts w:ascii="Palatino Linotype" w:hAnsi="Palatino Linotype" w:cs="Arial"/>
          <w:lang w:val="es-MX"/>
        </w:rPr>
      </w:pPr>
    </w:p>
    <w:p w:rsidR="00727EED" w:rsidRPr="00FB66FE" w:rsidRDefault="00727EED" w:rsidP="00727EED">
      <w:pPr>
        <w:spacing w:line="360" w:lineRule="auto"/>
        <w:jc w:val="both"/>
        <w:rPr>
          <w:rFonts w:ascii="Palatino Linotype" w:hAnsi="Palatino Linotype"/>
          <w:color w:val="000000"/>
        </w:rPr>
      </w:pPr>
      <w:r>
        <w:rPr>
          <w:rFonts w:ascii="Palatino Linotype" w:hAnsi="Palatino Linotype" w:cs="Arial"/>
        </w:rPr>
        <w:t>Lo anterior</w:t>
      </w:r>
      <w:r w:rsidR="005E14F8">
        <w:rPr>
          <w:rFonts w:ascii="Palatino Linotype" w:hAnsi="Palatino Linotype" w:cs="Arial"/>
        </w:rPr>
        <w:t>,</w:t>
      </w:r>
      <w:r>
        <w:rPr>
          <w:rFonts w:ascii="Palatino Linotype" w:hAnsi="Palatino Linotype" w:cs="Arial"/>
        </w:rPr>
        <w:t xml:space="preserve"> se sustenta con </w:t>
      </w:r>
      <w:proofErr w:type="gramStart"/>
      <w:r>
        <w:rPr>
          <w:rFonts w:ascii="Palatino Linotype" w:hAnsi="Palatino Linotype"/>
          <w:color w:val="000000"/>
        </w:rPr>
        <w:t xml:space="preserve">la fracción I del artículo 9 de la Ley </w:t>
      </w:r>
      <w:r w:rsidRPr="00FB66FE">
        <w:rPr>
          <w:rFonts w:ascii="Palatino Linotype" w:hAnsi="Palatino Linotype"/>
          <w:color w:val="000000"/>
        </w:rPr>
        <w:t>de Transparencia y Acceso a la Información Pública</w:t>
      </w:r>
      <w:r>
        <w:rPr>
          <w:rFonts w:ascii="Palatino Linotype" w:hAnsi="Palatino Linotype"/>
          <w:color w:val="000000"/>
        </w:rPr>
        <w:t xml:space="preserve"> del Estado de México</w:t>
      </w:r>
      <w:r w:rsidRPr="00FB66FE">
        <w:rPr>
          <w:rFonts w:ascii="Palatino Linotype" w:hAnsi="Palatino Linotype"/>
          <w:color w:val="000000"/>
        </w:rPr>
        <w:t xml:space="preserve"> y Municipios</w:t>
      </w:r>
      <w:r>
        <w:rPr>
          <w:rFonts w:ascii="Palatino Linotype" w:hAnsi="Palatino Linotype"/>
          <w:color w:val="000000"/>
        </w:rPr>
        <w:t xml:space="preserve"> y </w:t>
      </w:r>
      <w:r>
        <w:rPr>
          <w:rFonts w:ascii="Palatino Linotype" w:hAnsi="Palatino Linotype" w:cs="Arial"/>
        </w:rPr>
        <w:t>el criterio jurisprudencial emitido por la Suprema Corte de Justicia de la nación, siguientes</w:t>
      </w:r>
      <w:proofErr w:type="gramEnd"/>
      <w:r w:rsidRPr="00FB66FE">
        <w:rPr>
          <w:rFonts w:ascii="Palatino Linotype" w:hAnsi="Palatino Linotype"/>
          <w:color w:val="000000"/>
        </w:rPr>
        <w:t>:</w:t>
      </w:r>
    </w:p>
    <w:p w:rsidR="00727EED" w:rsidRPr="00FB66FE" w:rsidRDefault="00727EED" w:rsidP="00727EED">
      <w:pPr>
        <w:spacing w:line="360" w:lineRule="auto"/>
        <w:jc w:val="both"/>
        <w:rPr>
          <w:rFonts w:ascii="Palatino Linotype" w:hAnsi="Palatino Linotype"/>
          <w:color w:val="000000"/>
        </w:rPr>
      </w:pPr>
    </w:p>
    <w:p w:rsidR="00727EED" w:rsidRPr="00FB66FE" w:rsidRDefault="00727EED" w:rsidP="00727EED">
      <w:pPr>
        <w:ind w:left="709" w:right="757"/>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rsidR="00727EED" w:rsidRPr="00FB66FE" w:rsidRDefault="00727EED" w:rsidP="00727EED">
      <w:pPr>
        <w:ind w:left="709" w:right="757"/>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727EED" w:rsidRDefault="00727EED" w:rsidP="00727EED">
      <w:pPr>
        <w:spacing w:line="360" w:lineRule="auto"/>
        <w:jc w:val="both"/>
        <w:rPr>
          <w:rFonts w:ascii="Palatino Linotype" w:hAnsi="Palatino Linotype"/>
          <w:color w:val="000000"/>
        </w:rPr>
      </w:pPr>
    </w:p>
    <w:p w:rsidR="00727EED" w:rsidRPr="00D53E35" w:rsidRDefault="00727EED" w:rsidP="00727EED">
      <w:pPr>
        <w:autoSpaceDE w:val="0"/>
        <w:autoSpaceDN w:val="0"/>
        <w:adjustRightInd w:val="0"/>
        <w:ind w:right="757" w:firstLine="709"/>
        <w:jc w:val="both"/>
        <w:rPr>
          <w:rFonts w:ascii="Palatino Linotype" w:hAnsi="Palatino Linotype" w:cs="Arial"/>
          <w:i/>
          <w:sz w:val="22"/>
        </w:rPr>
      </w:pPr>
      <w:r w:rsidRPr="00D53E35">
        <w:rPr>
          <w:rFonts w:ascii="Palatino Linotype" w:hAnsi="Palatino Linotype" w:cs="Arial"/>
          <w:i/>
          <w:sz w:val="22"/>
        </w:rPr>
        <w:t xml:space="preserve">Época: Décima Época </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Registro: 2005968 </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Instancia: Tribunales Colegiados de Circuito </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Tipo de Tesis: Aislada </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Libro 4, Marzo de 2014, Tomo II </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Materia(s): Constitucional </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Tesis: I.4o.C.2 K (10a.) </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Página: 1772 </w:t>
      </w:r>
    </w:p>
    <w:p w:rsidR="00727EED" w:rsidRPr="00D53E35" w:rsidRDefault="00727EED" w:rsidP="00727EED">
      <w:pPr>
        <w:autoSpaceDE w:val="0"/>
        <w:autoSpaceDN w:val="0"/>
        <w:adjustRightInd w:val="0"/>
        <w:ind w:left="709" w:right="757"/>
        <w:jc w:val="both"/>
        <w:rPr>
          <w:rFonts w:ascii="Palatino Linotype" w:hAnsi="Palatino Linotype" w:cs="Arial"/>
          <w:i/>
          <w:sz w:val="22"/>
        </w:rPr>
      </w:pPr>
    </w:p>
    <w:p w:rsidR="00727EED" w:rsidRPr="002138EB" w:rsidRDefault="00727EED" w:rsidP="00727EED">
      <w:pPr>
        <w:autoSpaceDE w:val="0"/>
        <w:autoSpaceDN w:val="0"/>
        <w:adjustRightInd w:val="0"/>
        <w:ind w:left="709" w:right="757"/>
        <w:jc w:val="both"/>
        <w:rPr>
          <w:rFonts w:ascii="Palatino Linotype" w:hAnsi="Palatino Linotype" w:cs="Arial"/>
          <w:b/>
          <w:i/>
          <w:sz w:val="22"/>
        </w:rPr>
      </w:pPr>
      <w:r w:rsidRPr="00D53E35">
        <w:rPr>
          <w:rFonts w:ascii="Palatino Linotype" w:hAnsi="Palatino Linotype" w:cs="Arial"/>
          <w:b/>
          <w:i/>
          <w:sz w:val="22"/>
        </w:rPr>
        <w:t>EXHAUSTIVIDAD</w:t>
      </w:r>
      <w:r w:rsidRPr="00D53E35">
        <w:rPr>
          <w:rFonts w:ascii="Palatino Linotype" w:hAnsi="Palatino Linotype" w:cs="Arial"/>
          <w:i/>
          <w:sz w:val="22"/>
        </w:rPr>
        <w:t xml:space="preserve">. </w:t>
      </w:r>
      <w:r w:rsidRPr="002138EB">
        <w:rPr>
          <w:rFonts w:ascii="Palatino Linotype" w:hAnsi="Palatino Linotype" w:cs="Arial"/>
          <w:b/>
          <w:i/>
          <w:sz w:val="22"/>
        </w:rPr>
        <w:t>SU EXIGENCIA IMPLICA LA MAYOR CALIDAD POSIBLE DE LAS SENTENCIAS, PARA CUMPLIR CON LA PLENITUD EXIGIDA POR EL ARTÍCULO 17 CONSTITUCIONAL.</w:t>
      </w:r>
    </w:p>
    <w:p w:rsidR="00727EED" w:rsidRPr="00D53E35" w:rsidRDefault="00727EED" w:rsidP="00727EED">
      <w:pPr>
        <w:autoSpaceDE w:val="0"/>
        <w:autoSpaceDN w:val="0"/>
        <w:adjustRightInd w:val="0"/>
        <w:ind w:left="709" w:right="757"/>
        <w:jc w:val="both"/>
        <w:rPr>
          <w:rFonts w:ascii="Palatino Linotype" w:hAnsi="Palatino Linotype" w:cs="Arial"/>
          <w:i/>
          <w:sz w:val="22"/>
        </w:rPr>
      </w:pP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w:t>
      </w:r>
      <w:r w:rsidRPr="00D53E35">
        <w:rPr>
          <w:rFonts w:ascii="Palatino Linotype" w:hAnsi="Palatino Linotype" w:cs="Arial"/>
          <w:i/>
          <w:sz w:val="22"/>
        </w:rPr>
        <w:lastRenderedPageBreak/>
        <w:t>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727EED" w:rsidRPr="00D53E35" w:rsidRDefault="00727EED" w:rsidP="00727EED">
      <w:pPr>
        <w:autoSpaceDE w:val="0"/>
        <w:autoSpaceDN w:val="0"/>
        <w:adjustRightInd w:val="0"/>
        <w:ind w:left="709" w:right="757"/>
        <w:jc w:val="both"/>
        <w:rPr>
          <w:rFonts w:ascii="Palatino Linotype" w:hAnsi="Palatino Linotype" w:cs="Arial"/>
          <w:i/>
          <w:sz w:val="22"/>
        </w:rPr>
      </w:pP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rsidR="00727EED" w:rsidRPr="00D53E35" w:rsidRDefault="00727EED" w:rsidP="00727EED">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Esta tesis se publicó el viernes 21 de marzo de 2014 a las 11:03 horas en el Semanario Judicial de la Federación.</w:t>
      </w:r>
    </w:p>
    <w:p w:rsidR="00DF7F7A" w:rsidRPr="006D1A9A" w:rsidRDefault="00DF7F7A" w:rsidP="00BF7F59">
      <w:pPr>
        <w:spacing w:line="360" w:lineRule="auto"/>
        <w:jc w:val="both"/>
        <w:rPr>
          <w:rFonts w:ascii="Palatino Linotype" w:hAnsi="Palatino Linotype" w:cs="Arial"/>
        </w:rPr>
      </w:pPr>
    </w:p>
    <w:p w:rsidR="00BF7F59" w:rsidRPr="006D1A9A" w:rsidRDefault="00BF7F59" w:rsidP="008B0E4F">
      <w:pPr>
        <w:spacing w:line="360" w:lineRule="auto"/>
        <w:jc w:val="both"/>
        <w:rPr>
          <w:rFonts w:ascii="Palatino Linotype" w:hAnsi="Palatino Linotype"/>
        </w:rPr>
      </w:pPr>
      <w:r w:rsidRPr="006D1A9A">
        <w:rPr>
          <w:rFonts w:ascii="Palatino Linotype" w:hAnsi="Palatino Linotype"/>
        </w:rPr>
        <w:t>Dicho lo anterior, l</w:t>
      </w:r>
      <w:r w:rsidR="008B0E4F">
        <w:rPr>
          <w:rFonts w:ascii="Palatino Linotype" w:hAnsi="Palatino Linotype"/>
        </w:rPr>
        <w:t>a</w:t>
      </w:r>
      <w:r w:rsidRPr="006D1A9A">
        <w:rPr>
          <w:rFonts w:ascii="Palatino Linotype" w:hAnsi="Palatino Linotype"/>
        </w:rPr>
        <w:t xml:space="preserve"> que suscrib</w:t>
      </w:r>
      <w:r w:rsidR="008B0E4F">
        <w:rPr>
          <w:rFonts w:ascii="Palatino Linotype" w:hAnsi="Palatino Linotype"/>
        </w:rPr>
        <w:t>e</w:t>
      </w:r>
      <w:r w:rsidRPr="006D1A9A">
        <w:rPr>
          <w:rFonts w:ascii="Palatino Linotype" w:hAnsi="Palatino Linotype"/>
        </w:rPr>
        <w:t xml:space="preserve"> emit</w:t>
      </w:r>
      <w:r w:rsidR="008B0E4F">
        <w:rPr>
          <w:rFonts w:ascii="Palatino Linotype" w:hAnsi="Palatino Linotype"/>
        </w:rPr>
        <w:t>e</w:t>
      </w:r>
      <w:r w:rsidRPr="006D1A9A">
        <w:rPr>
          <w:rFonts w:ascii="Palatino Linotype" w:hAnsi="Palatino Linotype"/>
        </w:rPr>
        <w:t xml:space="preserve"> </w:t>
      </w:r>
      <w:r w:rsidRPr="006D1A9A">
        <w:rPr>
          <w:rFonts w:ascii="Palatino Linotype" w:hAnsi="Palatino Linotype"/>
          <w:b/>
        </w:rPr>
        <w:t>VOTO DISIDENTE</w:t>
      </w:r>
      <w:r w:rsidRPr="006D1A9A">
        <w:rPr>
          <w:rFonts w:ascii="Palatino Linotype" w:hAnsi="Palatino Linotype"/>
        </w:rPr>
        <w:t xml:space="preserve">, pues se insiste que no se debió </w:t>
      </w:r>
      <w:r w:rsidR="008B0E4F">
        <w:rPr>
          <w:rFonts w:ascii="Palatino Linotype" w:hAnsi="Palatino Linotype"/>
        </w:rPr>
        <w:t>ordenar</w:t>
      </w:r>
      <w:r w:rsidR="005E14F8">
        <w:rPr>
          <w:rFonts w:ascii="Palatino Linotype" w:hAnsi="Palatino Linotype"/>
        </w:rPr>
        <w:t xml:space="preserve"> el</w:t>
      </w:r>
      <w:r w:rsidR="008B0E4F">
        <w:rPr>
          <w:rFonts w:ascii="Palatino Linotype" w:hAnsi="Palatino Linotype"/>
        </w:rPr>
        <w:t xml:space="preserve"> </w:t>
      </w:r>
      <w:r w:rsidR="008B0E4F" w:rsidRPr="008B0E4F">
        <w:rPr>
          <w:rFonts w:ascii="Palatino Linotype" w:hAnsi="Palatino Linotype"/>
        </w:rPr>
        <w:t xml:space="preserve">Acuerdo de Clasificación de la Información relativa a los resultados de </w:t>
      </w:r>
      <w:r w:rsidR="00FF6929">
        <w:rPr>
          <w:rFonts w:ascii="Palatino Linotype" w:hAnsi="Palatino Linotype"/>
        </w:rPr>
        <w:t xml:space="preserve">cada una de </w:t>
      </w:r>
      <w:r w:rsidR="008B0E4F" w:rsidRPr="008B0E4F">
        <w:rPr>
          <w:rFonts w:ascii="Palatino Linotype" w:hAnsi="Palatino Linotype"/>
        </w:rPr>
        <w:t xml:space="preserve">las evaluaciones del Centro de Control de Confianza practicadas a la persona referida por </w:t>
      </w:r>
      <w:r w:rsidR="008B0E4F" w:rsidRPr="008B0E4F">
        <w:rPr>
          <w:rFonts w:ascii="Palatino Linotype" w:hAnsi="Palatino Linotype"/>
          <w:b/>
        </w:rPr>
        <w:t>EL RECURRENTE</w:t>
      </w:r>
      <w:r w:rsidRPr="006D1A9A">
        <w:rPr>
          <w:rFonts w:ascii="Palatino Linotype" w:hAnsi="Palatino Linotype"/>
        </w:rPr>
        <w:t>, por el co</w:t>
      </w:r>
      <w:r w:rsidR="00EC7CAF">
        <w:rPr>
          <w:rFonts w:ascii="Palatino Linotype" w:hAnsi="Palatino Linotype"/>
        </w:rPr>
        <w:t xml:space="preserve">ntrario, se debió atender a las circunstancias </w:t>
      </w:r>
      <w:r w:rsidRPr="006D1A9A">
        <w:rPr>
          <w:rFonts w:ascii="Palatino Linotype" w:hAnsi="Palatino Linotype"/>
        </w:rPr>
        <w:t>del caso en particular, y ordenar al</w:t>
      </w:r>
      <w:r w:rsidRPr="006D1A9A">
        <w:rPr>
          <w:rFonts w:ascii="Palatino Linotype" w:hAnsi="Palatino Linotype"/>
          <w:b/>
        </w:rPr>
        <w:t xml:space="preserve"> SUJETO OBLIGADO</w:t>
      </w:r>
      <w:r w:rsidRPr="006D1A9A">
        <w:rPr>
          <w:rFonts w:ascii="Palatino Linotype" w:hAnsi="Palatino Linotype"/>
        </w:rPr>
        <w:t>, l</w:t>
      </w:r>
      <w:r w:rsidR="00FF6929">
        <w:rPr>
          <w:rFonts w:ascii="Palatino Linotype" w:hAnsi="Palatino Linotype"/>
        </w:rPr>
        <w:t xml:space="preserve">a entrega en versión pública </w:t>
      </w:r>
      <w:r w:rsidR="00FF6929" w:rsidRPr="00FF6929">
        <w:rPr>
          <w:rFonts w:ascii="Palatino Linotype" w:hAnsi="Palatino Linotype"/>
          <w:color w:val="000000" w:themeColor="text1"/>
        </w:rPr>
        <w:t>d</w:t>
      </w:r>
      <w:r w:rsidR="00576352" w:rsidRPr="00FF6929">
        <w:rPr>
          <w:rFonts w:ascii="Palatino Linotype" w:hAnsi="Palatino Linotype"/>
          <w:color w:val="000000" w:themeColor="text1"/>
        </w:rPr>
        <w:t>el documento en donde conste el resultado final de la evaluación de control confianza que le haya sido aplicada</w:t>
      </w:r>
      <w:r w:rsidR="00FF6929">
        <w:rPr>
          <w:rFonts w:ascii="Palatino Linotype" w:hAnsi="Palatino Linotype"/>
          <w:color w:val="000000" w:themeColor="text1"/>
        </w:rPr>
        <w:t xml:space="preserve">, a efecto de otorga certeza jurídica al </w:t>
      </w:r>
      <w:r w:rsidR="00FF6929">
        <w:rPr>
          <w:rFonts w:ascii="Palatino Linotype" w:hAnsi="Palatino Linotype"/>
          <w:color w:val="000000" w:themeColor="text1"/>
        </w:rPr>
        <w:lastRenderedPageBreak/>
        <w:t xml:space="preserve">particular si dicha servidora pública cumplió con el requisito previsto en la Ley de que se trata. </w:t>
      </w:r>
    </w:p>
    <w:p w:rsidR="00BF7F59" w:rsidRPr="006D1A9A" w:rsidRDefault="00BF7F59" w:rsidP="00BF7F59">
      <w:pPr>
        <w:widowControl w:val="0"/>
        <w:autoSpaceDE w:val="0"/>
        <w:autoSpaceDN w:val="0"/>
        <w:adjustRightInd w:val="0"/>
        <w:spacing w:line="360" w:lineRule="auto"/>
        <w:jc w:val="both"/>
        <w:rPr>
          <w:rFonts w:ascii="Palatino Linotype" w:hAnsi="Palatino Linotype"/>
        </w:rPr>
      </w:pPr>
    </w:p>
    <w:p w:rsidR="00261F11" w:rsidRDefault="00261F11" w:rsidP="00BF7F59">
      <w:pPr>
        <w:spacing w:line="360" w:lineRule="auto"/>
        <w:jc w:val="both"/>
        <w:rPr>
          <w:rFonts w:ascii="Palatino Linotype" w:hAnsi="Palatino Linotype"/>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806E0" w:rsidRDefault="000806E0" w:rsidP="00BF7F59">
      <w:pPr>
        <w:spacing w:line="276" w:lineRule="auto"/>
        <w:jc w:val="center"/>
        <w:rPr>
          <w:rFonts w:ascii="Palatino Linotype" w:hAnsi="Palatino Linotype"/>
          <w:b/>
        </w:rPr>
      </w:pPr>
    </w:p>
    <w:p w:rsidR="0005349F" w:rsidRPr="006D1A9A" w:rsidRDefault="0005349F" w:rsidP="00BF7F59">
      <w:pPr>
        <w:spacing w:line="276" w:lineRule="auto"/>
        <w:jc w:val="center"/>
        <w:rPr>
          <w:rFonts w:ascii="Palatino Linotype" w:hAnsi="Palatino Linotype"/>
          <w:b/>
        </w:rPr>
      </w:pPr>
      <w:r w:rsidRPr="006D1A9A">
        <w:rPr>
          <w:rFonts w:ascii="Palatino Linotype" w:hAnsi="Palatino Linotype"/>
          <w:b/>
        </w:rPr>
        <w:t>EVA ABAID YAPUR</w:t>
      </w:r>
    </w:p>
    <w:p w:rsidR="0005349F" w:rsidRDefault="0005349F" w:rsidP="00BF7F59">
      <w:pPr>
        <w:spacing w:line="276" w:lineRule="auto"/>
        <w:jc w:val="center"/>
        <w:rPr>
          <w:rFonts w:ascii="Palatino Linotype" w:hAnsi="Palatino Linotype"/>
          <w:b/>
        </w:rPr>
      </w:pPr>
      <w:r w:rsidRPr="006D1A9A">
        <w:rPr>
          <w:rFonts w:ascii="Palatino Linotype" w:hAnsi="Palatino Linotype"/>
          <w:b/>
        </w:rPr>
        <w:t>COMISIONADA</w:t>
      </w:r>
    </w:p>
    <w:p w:rsidR="000806E0" w:rsidRDefault="00A024A6" w:rsidP="00A024A6">
      <w:pPr>
        <w:spacing w:line="276" w:lineRule="auto"/>
        <w:jc w:val="center"/>
        <w:rPr>
          <w:rFonts w:ascii="Palatino Linotype" w:hAnsi="Palatino Linotype"/>
          <w:b/>
        </w:rPr>
      </w:pPr>
      <w:r>
        <w:rPr>
          <w:rFonts w:ascii="Palatino Linotype" w:hAnsi="Palatino Linotype" w:cs="Arial"/>
          <w:b/>
        </w:rPr>
        <w:t>(RÚBRICA)</w:t>
      </w:r>
      <w:bookmarkStart w:id="0" w:name="_GoBack"/>
      <w:bookmarkEnd w:id="0"/>
    </w:p>
    <w:p w:rsidR="000806E0" w:rsidRDefault="000806E0" w:rsidP="00BF7F59">
      <w:pPr>
        <w:jc w:val="both"/>
        <w:rPr>
          <w:rFonts w:ascii="Palatino Linotype" w:hAnsi="Palatino Linotype"/>
          <w:b/>
        </w:rPr>
      </w:pPr>
    </w:p>
    <w:p w:rsidR="000806E0" w:rsidRDefault="000806E0" w:rsidP="00BF7F59">
      <w:pPr>
        <w:jc w:val="both"/>
        <w:rPr>
          <w:rFonts w:ascii="Palatino Linotype" w:hAnsi="Palatino Linotype"/>
          <w:b/>
        </w:rPr>
      </w:pPr>
    </w:p>
    <w:p w:rsidR="000806E0" w:rsidRDefault="000806E0" w:rsidP="00BF7F59">
      <w:pPr>
        <w:jc w:val="both"/>
        <w:rPr>
          <w:rFonts w:ascii="Palatino Linotype" w:hAnsi="Palatino Linotype"/>
          <w:b/>
        </w:rPr>
      </w:pPr>
    </w:p>
    <w:p w:rsidR="000806E0" w:rsidRDefault="000806E0" w:rsidP="00BF7F59">
      <w:pPr>
        <w:jc w:val="both"/>
        <w:rPr>
          <w:rFonts w:ascii="Palatino Linotype" w:hAnsi="Palatino Linotype"/>
          <w:b/>
        </w:rPr>
      </w:pPr>
    </w:p>
    <w:p w:rsidR="000806E0" w:rsidRDefault="000806E0" w:rsidP="00BF7F59">
      <w:pPr>
        <w:jc w:val="both"/>
        <w:rPr>
          <w:rFonts w:ascii="Palatino Linotype" w:hAnsi="Palatino Linotype"/>
          <w:b/>
        </w:rPr>
      </w:pPr>
    </w:p>
    <w:p w:rsidR="000806E0" w:rsidRDefault="000806E0" w:rsidP="00BF7F59">
      <w:pPr>
        <w:jc w:val="both"/>
        <w:rPr>
          <w:rFonts w:ascii="Palatino Linotype" w:hAnsi="Palatino Linotype"/>
          <w:b/>
        </w:rPr>
      </w:pPr>
    </w:p>
    <w:p w:rsidR="000806E0" w:rsidRDefault="000806E0" w:rsidP="00BF7F59">
      <w:pPr>
        <w:jc w:val="both"/>
        <w:rPr>
          <w:rFonts w:ascii="Palatino Linotype" w:hAnsi="Palatino Linotype"/>
          <w:b/>
        </w:rPr>
      </w:pPr>
    </w:p>
    <w:p w:rsidR="000806E0" w:rsidRDefault="000806E0" w:rsidP="00BF7F59">
      <w:pPr>
        <w:jc w:val="both"/>
        <w:rPr>
          <w:rFonts w:ascii="Palatino Linotype" w:hAnsi="Palatino Linotype"/>
          <w:b/>
        </w:rPr>
      </w:pPr>
    </w:p>
    <w:p w:rsidR="005E14F8" w:rsidRDefault="00727EED" w:rsidP="00BF7F59">
      <w:pPr>
        <w:jc w:val="both"/>
        <w:rPr>
          <w:rFonts w:ascii="Palatino Linotype" w:hAnsi="Palatino Linotype"/>
          <w:sz w:val="20"/>
        </w:rPr>
      </w:pPr>
      <w:r>
        <w:rPr>
          <w:rFonts w:ascii="Palatino Linotype" w:hAnsi="Palatino Linotype"/>
          <w:sz w:val="20"/>
        </w:rPr>
        <w:t>E</w:t>
      </w:r>
      <w:r w:rsidR="0005349F" w:rsidRPr="006D1A9A">
        <w:rPr>
          <w:rFonts w:ascii="Palatino Linotype" w:hAnsi="Palatino Linotype"/>
          <w:sz w:val="20"/>
        </w:rPr>
        <w:t xml:space="preserve">sta hoja corresponde al voto disidente emitido en </w:t>
      </w:r>
      <w:r w:rsidR="001B02FC" w:rsidRPr="006D1A9A">
        <w:rPr>
          <w:rFonts w:ascii="Palatino Linotype" w:hAnsi="Palatino Linotype"/>
          <w:sz w:val="20"/>
        </w:rPr>
        <w:t xml:space="preserve">la resolución del </w:t>
      </w:r>
      <w:r w:rsidR="0005349F" w:rsidRPr="006D1A9A">
        <w:rPr>
          <w:rFonts w:ascii="Palatino Linotype" w:hAnsi="Palatino Linotype"/>
          <w:sz w:val="20"/>
        </w:rPr>
        <w:t xml:space="preserve">recurso de revisión </w:t>
      </w:r>
      <w:r w:rsidR="00BF7F59" w:rsidRPr="006D1A9A">
        <w:rPr>
          <w:rFonts w:ascii="Palatino Linotype" w:hAnsi="Palatino Linotype"/>
          <w:sz w:val="20"/>
        </w:rPr>
        <w:t>0</w:t>
      </w:r>
      <w:r w:rsidR="008B0E4F">
        <w:rPr>
          <w:rFonts w:ascii="Palatino Linotype" w:hAnsi="Palatino Linotype"/>
          <w:sz w:val="20"/>
        </w:rPr>
        <w:t>2955</w:t>
      </w:r>
      <w:r w:rsidR="00BF7F59" w:rsidRPr="006D1A9A">
        <w:rPr>
          <w:rFonts w:ascii="Palatino Linotype" w:hAnsi="Palatino Linotype"/>
          <w:sz w:val="20"/>
        </w:rPr>
        <w:t>/INFOEM/IP/RR/2018</w:t>
      </w:r>
      <w:r w:rsidR="0005349F" w:rsidRPr="006D1A9A">
        <w:rPr>
          <w:rFonts w:ascii="Palatino Linotype" w:hAnsi="Palatino Linotype"/>
          <w:sz w:val="20"/>
        </w:rPr>
        <w:t>, aprobad</w:t>
      </w:r>
      <w:r w:rsidR="001B02FC" w:rsidRPr="006D1A9A">
        <w:rPr>
          <w:rFonts w:ascii="Palatino Linotype" w:hAnsi="Palatino Linotype"/>
          <w:sz w:val="20"/>
        </w:rPr>
        <w:t>a</w:t>
      </w:r>
      <w:r w:rsidR="0005349F" w:rsidRPr="006D1A9A">
        <w:rPr>
          <w:rFonts w:ascii="Palatino Linotype" w:hAnsi="Palatino Linotype"/>
          <w:sz w:val="20"/>
        </w:rPr>
        <w:t xml:space="preserve"> el </w:t>
      </w:r>
      <w:r w:rsidR="008B0E4F">
        <w:rPr>
          <w:rFonts w:ascii="Palatino Linotype" w:hAnsi="Palatino Linotype"/>
          <w:sz w:val="20"/>
        </w:rPr>
        <w:t>diez de octubre</w:t>
      </w:r>
      <w:r w:rsidR="002A5949" w:rsidRPr="006D1A9A">
        <w:rPr>
          <w:rFonts w:ascii="Palatino Linotype" w:hAnsi="Palatino Linotype"/>
          <w:sz w:val="20"/>
        </w:rPr>
        <w:t xml:space="preserve"> de dos mil dieciocho</w:t>
      </w:r>
      <w:r w:rsidR="0005349F" w:rsidRPr="006D1A9A">
        <w:rPr>
          <w:rFonts w:ascii="Palatino Linotype" w:hAnsi="Palatino Linotype"/>
          <w:sz w:val="20"/>
        </w:rPr>
        <w:t>.</w:t>
      </w:r>
      <w:r>
        <w:rPr>
          <w:rFonts w:ascii="Palatino Linotype" w:hAnsi="Palatino Linotype"/>
          <w:sz w:val="20"/>
        </w:rPr>
        <w:t xml:space="preserve"> </w:t>
      </w:r>
    </w:p>
    <w:p w:rsidR="000806E0" w:rsidRPr="000806E0" w:rsidRDefault="000806E0" w:rsidP="00BF7F59">
      <w:pPr>
        <w:jc w:val="both"/>
        <w:rPr>
          <w:rFonts w:ascii="Palatino Linotype" w:hAnsi="Palatino Linotype"/>
          <w:sz w:val="8"/>
          <w:szCs w:val="8"/>
        </w:rPr>
      </w:pPr>
    </w:p>
    <w:p w:rsidR="00C76ACA" w:rsidRPr="006D1A9A" w:rsidRDefault="0005349F" w:rsidP="00BF7F59">
      <w:pPr>
        <w:jc w:val="both"/>
        <w:rPr>
          <w:rFonts w:ascii="Palatino Linotype" w:eastAsia="Calibri" w:hAnsi="Palatino Linotype"/>
          <w:sz w:val="20"/>
        </w:rPr>
      </w:pPr>
      <w:r w:rsidRPr="006D1A9A">
        <w:rPr>
          <w:rFonts w:ascii="Palatino Linotype" w:hAnsi="Palatino Linotype"/>
          <w:sz w:val="20"/>
        </w:rPr>
        <w:t>YSM/ATU</w:t>
      </w:r>
    </w:p>
    <w:sectPr w:rsidR="00C76ACA" w:rsidRPr="006D1A9A"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7C3" w:rsidRDefault="008947C3" w:rsidP="00C80F8C">
      <w:r>
        <w:separator/>
      </w:r>
    </w:p>
  </w:endnote>
  <w:endnote w:type="continuationSeparator" w:id="0">
    <w:p w:rsidR="008947C3" w:rsidRDefault="008947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B87529">
    <w:pPr>
      <w:pStyle w:val="Piedepgina"/>
      <w:jc w:val="right"/>
      <w:rPr>
        <w:rFonts w:ascii="Palatino Linotype" w:hAnsi="Palatino Linotype" w:cs="Arial"/>
        <w:b/>
        <w:bCs/>
        <w:sz w:val="20"/>
        <w:szCs w:val="20"/>
      </w:rPr>
    </w:pPr>
  </w:p>
  <w:p w:rsidR="00457AB9" w:rsidRPr="00B87529" w:rsidRDefault="00CB534A"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024A6">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024A6">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CB534A" w:rsidRDefault="00CB534A"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7C3" w:rsidRDefault="008947C3" w:rsidP="00C80F8C">
      <w:r>
        <w:separator/>
      </w:r>
    </w:p>
  </w:footnote>
  <w:footnote w:type="continuationSeparator" w:id="0">
    <w:p w:rsidR="008947C3" w:rsidRDefault="008947C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A024A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1B5027">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CB534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margin">
            <wp:posOffset>-753745</wp:posOffset>
          </wp:positionH>
          <wp:positionV relativeFrom="paragraph">
            <wp:posOffset>-340995</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852166" w:rsidRDefault="00852166" w:rsidP="009832FD">
    <w:pPr>
      <w:pStyle w:val="Encabezado"/>
      <w:tabs>
        <w:tab w:val="clear" w:pos="4252"/>
        <w:tab w:val="clear" w:pos="8504"/>
        <w:tab w:val="left" w:pos="2326"/>
      </w:tabs>
      <w:jc w:val="right"/>
      <w:rPr>
        <w:rFonts w:ascii="Palatino Linotype" w:hAnsi="Palatino Linotype" w:cs="Arial"/>
        <w:sz w:val="20"/>
        <w:szCs w:val="20"/>
      </w:rPr>
    </w:pPr>
  </w:p>
  <w:p w:rsidR="00CB534A" w:rsidRDefault="00852166" w:rsidP="009832FD">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VOTO DISIDENTE</w:t>
    </w:r>
  </w:p>
  <w:p w:rsidR="00457AB9" w:rsidRDefault="00CB534A" w:rsidP="006D1A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sidR="00852166">
      <w:rPr>
        <w:rFonts w:ascii="Palatino Linotype" w:hAnsi="Palatino Linotype" w:cs="Arial"/>
        <w:sz w:val="20"/>
        <w:szCs w:val="20"/>
      </w:rPr>
      <w:t xml:space="preserve"> </w:t>
    </w:r>
    <w:r w:rsidR="005351AC" w:rsidRPr="005351AC">
      <w:rPr>
        <w:rFonts w:ascii="Palatino Linotype" w:hAnsi="Palatino Linotype" w:cs="Arial"/>
        <w:sz w:val="20"/>
        <w:szCs w:val="20"/>
      </w:rPr>
      <w:t>0</w:t>
    </w:r>
    <w:r w:rsidR="006D1A9A">
      <w:rPr>
        <w:rFonts w:ascii="Palatino Linotype" w:hAnsi="Palatino Linotype" w:cs="Arial"/>
        <w:sz w:val="20"/>
        <w:szCs w:val="20"/>
      </w:rPr>
      <w:t>2955/INFOEM/IP/RR/2018</w:t>
    </w:r>
  </w:p>
  <w:p w:rsidR="006D1A9A" w:rsidRDefault="006D1A9A" w:rsidP="006D1A9A">
    <w:pPr>
      <w:pStyle w:val="Encabezado"/>
      <w:tabs>
        <w:tab w:val="clear" w:pos="4252"/>
        <w:tab w:val="clear" w:pos="8504"/>
        <w:tab w:val="left" w:pos="2326"/>
      </w:tabs>
      <w:jc w:val="right"/>
      <w:rPr>
        <w:rFonts w:ascii="Palatino Linotype" w:hAnsi="Palatino Linotype" w:cs="Arial"/>
        <w:sz w:val="20"/>
        <w:szCs w:val="20"/>
      </w:rPr>
    </w:pPr>
  </w:p>
  <w:p w:rsidR="00457AB9" w:rsidRDefault="00A024A6"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2" type="#_x0000_t136" style="position:absolute;left:0;text-align:left;margin-left:0;margin-top:0;width:634.05pt;height:76.3pt;rotation:315;z-index:-251652096;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A024A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9E23096"/>
    <w:multiLevelType w:val="hybridMultilevel"/>
    <w:tmpl w:val="B6DCCA78"/>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C06A76"/>
    <w:multiLevelType w:val="hybridMultilevel"/>
    <w:tmpl w:val="F22E6D02"/>
    <w:lvl w:ilvl="0" w:tplc="2B407C0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1">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2">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96953C8"/>
    <w:multiLevelType w:val="hybridMultilevel"/>
    <w:tmpl w:val="4E962200"/>
    <w:lvl w:ilvl="0" w:tplc="ED38435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2"/>
  </w:num>
  <w:num w:numId="3">
    <w:abstractNumId w:val="3"/>
  </w:num>
  <w:num w:numId="4">
    <w:abstractNumId w:val="26"/>
  </w:num>
  <w:num w:numId="5">
    <w:abstractNumId w:val="27"/>
  </w:num>
  <w:num w:numId="6">
    <w:abstractNumId w:val="7"/>
  </w:num>
  <w:num w:numId="7">
    <w:abstractNumId w:val="28"/>
  </w:num>
  <w:num w:numId="8">
    <w:abstractNumId w:val="17"/>
  </w:num>
  <w:num w:numId="9">
    <w:abstractNumId w:val="11"/>
  </w:num>
  <w:num w:numId="10">
    <w:abstractNumId w:val="15"/>
  </w:num>
  <w:num w:numId="11">
    <w:abstractNumId w:val="13"/>
  </w:num>
  <w:num w:numId="12">
    <w:abstractNumId w:val="21"/>
  </w:num>
  <w:num w:numId="13">
    <w:abstractNumId w:val="14"/>
  </w:num>
  <w:num w:numId="14">
    <w:abstractNumId w:val="25"/>
  </w:num>
  <w:num w:numId="15">
    <w:abstractNumId w:val="5"/>
  </w:num>
  <w:num w:numId="16">
    <w:abstractNumId w:val="19"/>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23"/>
  </w:num>
  <w:num w:numId="19">
    <w:abstractNumId w:val="20"/>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6"/>
  </w:num>
  <w:num w:numId="24">
    <w:abstractNumId w:val="8"/>
  </w:num>
  <w:num w:numId="25">
    <w:abstractNumId w:val="9"/>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4CF8"/>
    <w:rsid w:val="0002229C"/>
    <w:rsid w:val="000226B6"/>
    <w:rsid w:val="00023BCA"/>
    <w:rsid w:val="0003043F"/>
    <w:rsid w:val="0003292F"/>
    <w:rsid w:val="00035E4F"/>
    <w:rsid w:val="00037C04"/>
    <w:rsid w:val="0004019D"/>
    <w:rsid w:val="0005349F"/>
    <w:rsid w:val="00072366"/>
    <w:rsid w:val="000806E0"/>
    <w:rsid w:val="0008542A"/>
    <w:rsid w:val="00090AD3"/>
    <w:rsid w:val="000914CB"/>
    <w:rsid w:val="00092A25"/>
    <w:rsid w:val="00092EAB"/>
    <w:rsid w:val="00096EF4"/>
    <w:rsid w:val="00097AA2"/>
    <w:rsid w:val="000A4864"/>
    <w:rsid w:val="000B1716"/>
    <w:rsid w:val="000B377B"/>
    <w:rsid w:val="000B3FFD"/>
    <w:rsid w:val="000B44ED"/>
    <w:rsid w:val="000B5418"/>
    <w:rsid w:val="000B6301"/>
    <w:rsid w:val="000C2775"/>
    <w:rsid w:val="000C4453"/>
    <w:rsid w:val="000D0725"/>
    <w:rsid w:val="000E003C"/>
    <w:rsid w:val="000E2519"/>
    <w:rsid w:val="000E67BA"/>
    <w:rsid w:val="000F63AC"/>
    <w:rsid w:val="0010065D"/>
    <w:rsid w:val="00101849"/>
    <w:rsid w:val="00103B42"/>
    <w:rsid w:val="0010542B"/>
    <w:rsid w:val="001103B3"/>
    <w:rsid w:val="0012052E"/>
    <w:rsid w:val="00142BB1"/>
    <w:rsid w:val="00146D94"/>
    <w:rsid w:val="00153E26"/>
    <w:rsid w:val="001567A7"/>
    <w:rsid w:val="001713C8"/>
    <w:rsid w:val="001937F3"/>
    <w:rsid w:val="001938A6"/>
    <w:rsid w:val="001977F5"/>
    <w:rsid w:val="001A02E0"/>
    <w:rsid w:val="001A3633"/>
    <w:rsid w:val="001A6F0D"/>
    <w:rsid w:val="001B02FC"/>
    <w:rsid w:val="001B1CDE"/>
    <w:rsid w:val="001B5027"/>
    <w:rsid w:val="001C5550"/>
    <w:rsid w:val="001D15A5"/>
    <w:rsid w:val="001D5E1E"/>
    <w:rsid w:val="001D7B9F"/>
    <w:rsid w:val="001E0509"/>
    <w:rsid w:val="001E23EB"/>
    <w:rsid w:val="001E26F5"/>
    <w:rsid w:val="001F0303"/>
    <w:rsid w:val="001F15CB"/>
    <w:rsid w:val="001F212D"/>
    <w:rsid w:val="00201BAE"/>
    <w:rsid w:val="0020571A"/>
    <w:rsid w:val="00205F45"/>
    <w:rsid w:val="002101AA"/>
    <w:rsid w:val="00215B17"/>
    <w:rsid w:val="00225A4F"/>
    <w:rsid w:val="00226958"/>
    <w:rsid w:val="002310A1"/>
    <w:rsid w:val="0023751A"/>
    <w:rsid w:val="0025147C"/>
    <w:rsid w:val="002606A3"/>
    <w:rsid w:val="002617AD"/>
    <w:rsid w:val="00261F11"/>
    <w:rsid w:val="0026525A"/>
    <w:rsid w:val="00266656"/>
    <w:rsid w:val="0026758B"/>
    <w:rsid w:val="00272DA2"/>
    <w:rsid w:val="00285B02"/>
    <w:rsid w:val="00287747"/>
    <w:rsid w:val="002940F8"/>
    <w:rsid w:val="00294B2B"/>
    <w:rsid w:val="002A18B9"/>
    <w:rsid w:val="002A21F6"/>
    <w:rsid w:val="002A5949"/>
    <w:rsid w:val="002A6D75"/>
    <w:rsid w:val="002B69AA"/>
    <w:rsid w:val="002C7B14"/>
    <w:rsid w:val="002D2274"/>
    <w:rsid w:val="002E0890"/>
    <w:rsid w:val="002E34EE"/>
    <w:rsid w:val="00307731"/>
    <w:rsid w:val="003111C4"/>
    <w:rsid w:val="00324535"/>
    <w:rsid w:val="00325485"/>
    <w:rsid w:val="00326786"/>
    <w:rsid w:val="00340423"/>
    <w:rsid w:val="00340EB1"/>
    <w:rsid w:val="003609D7"/>
    <w:rsid w:val="00363B86"/>
    <w:rsid w:val="003802C8"/>
    <w:rsid w:val="003861BA"/>
    <w:rsid w:val="00391CA7"/>
    <w:rsid w:val="003A46E3"/>
    <w:rsid w:val="003B20F8"/>
    <w:rsid w:val="003B4AC9"/>
    <w:rsid w:val="003B593F"/>
    <w:rsid w:val="003D243B"/>
    <w:rsid w:val="003D2AEC"/>
    <w:rsid w:val="003F203A"/>
    <w:rsid w:val="003F7E9C"/>
    <w:rsid w:val="00403269"/>
    <w:rsid w:val="00403F62"/>
    <w:rsid w:val="00411925"/>
    <w:rsid w:val="004240D8"/>
    <w:rsid w:val="004309EF"/>
    <w:rsid w:val="0043440A"/>
    <w:rsid w:val="0043608E"/>
    <w:rsid w:val="00441DA9"/>
    <w:rsid w:val="00451AF2"/>
    <w:rsid w:val="00457AB9"/>
    <w:rsid w:val="00463DB7"/>
    <w:rsid w:val="00465383"/>
    <w:rsid w:val="00472C7C"/>
    <w:rsid w:val="0047667C"/>
    <w:rsid w:val="00487324"/>
    <w:rsid w:val="004A2C41"/>
    <w:rsid w:val="004A4621"/>
    <w:rsid w:val="004B380D"/>
    <w:rsid w:val="004C27B7"/>
    <w:rsid w:val="004C31C2"/>
    <w:rsid w:val="004C5ABD"/>
    <w:rsid w:val="004C5EA9"/>
    <w:rsid w:val="004D0A26"/>
    <w:rsid w:val="004D22F6"/>
    <w:rsid w:val="004E01B6"/>
    <w:rsid w:val="004E0226"/>
    <w:rsid w:val="0050340C"/>
    <w:rsid w:val="00510881"/>
    <w:rsid w:val="00512140"/>
    <w:rsid w:val="005243AD"/>
    <w:rsid w:val="0053151F"/>
    <w:rsid w:val="005324BC"/>
    <w:rsid w:val="005335D4"/>
    <w:rsid w:val="005351AC"/>
    <w:rsid w:val="00540C48"/>
    <w:rsid w:val="00560E4D"/>
    <w:rsid w:val="00563DDB"/>
    <w:rsid w:val="00566800"/>
    <w:rsid w:val="00567778"/>
    <w:rsid w:val="00567C33"/>
    <w:rsid w:val="00573EBE"/>
    <w:rsid w:val="0057457A"/>
    <w:rsid w:val="00575235"/>
    <w:rsid w:val="00576352"/>
    <w:rsid w:val="0057790F"/>
    <w:rsid w:val="00580993"/>
    <w:rsid w:val="00580EAD"/>
    <w:rsid w:val="00582D73"/>
    <w:rsid w:val="00591DFC"/>
    <w:rsid w:val="005A0F2C"/>
    <w:rsid w:val="005A2B23"/>
    <w:rsid w:val="005A2C67"/>
    <w:rsid w:val="005C172D"/>
    <w:rsid w:val="005C2599"/>
    <w:rsid w:val="005C7A11"/>
    <w:rsid w:val="005C7B63"/>
    <w:rsid w:val="005D1946"/>
    <w:rsid w:val="005D1E1D"/>
    <w:rsid w:val="005E14F8"/>
    <w:rsid w:val="005E700C"/>
    <w:rsid w:val="00604600"/>
    <w:rsid w:val="006062B2"/>
    <w:rsid w:val="006119A3"/>
    <w:rsid w:val="00614F6C"/>
    <w:rsid w:val="00620925"/>
    <w:rsid w:val="0062767D"/>
    <w:rsid w:val="00634485"/>
    <w:rsid w:val="00634CA5"/>
    <w:rsid w:val="006422EF"/>
    <w:rsid w:val="00645C81"/>
    <w:rsid w:val="00650453"/>
    <w:rsid w:val="006524CF"/>
    <w:rsid w:val="00656B3C"/>
    <w:rsid w:val="00682541"/>
    <w:rsid w:val="00684A8A"/>
    <w:rsid w:val="00695058"/>
    <w:rsid w:val="006967B2"/>
    <w:rsid w:val="00696A45"/>
    <w:rsid w:val="006B79E8"/>
    <w:rsid w:val="006D186F"/>
    <w:rsid w:val="006D1A9A"/>
    <w:rsid w:val="006D5B28"/>
    <w:rsid w:val="006D6606"/>
    <w:rsid w:val="006E157D"/>
    <w:rsid w:val="006E2751"/>
    <w:rsid w:val="006E350E"/>
    <w:rsid w:val="006E4CF8"/>
    <w:rsid w:val="006E51A5"/>
    <w:rsid w:val="006E6389"/>
    <w:rsid w:val="006F01F2"/>
    <w:rsid w:val="006F0882"/>
    <w:rsid w:val="006F2CB8"/>
    <w:rsid w:val="006F30F8"/>
    <w:rsid w:val="00704D94"/>
    <w:rsid w:val="00716FAD"/>
    <w:rsid w:val="00723DF2"/>
    <w:rsid w:val="00727EED"/>
    <w:rsid w:val="00732089"/>
    <w:rsid w:val="0073300F"/>
    <w:rsid w:val="00733AFC"/>
    <w:rsid w:val="007342FF"/>
    <w:rsid w:val="00736525"/>
    <w:rsid w:val="00736C06"/>
    <w:rsid w:val="00744B2A"/>
    <w:rsid w:val="007573BA"/>
    <w:rsid w:val="00760570"/>
    <w:rsid w:val="00780218"/>
    <w:rsid w:val="00780B88"/>
    <w:rsid w:val="00783B29"/>
    <w:rsid w:val="00784211"/>
    <w:rsid w:val="00790E7C"/>
    <w:rsid w:val="00792AFB"/>
    <w:rsid w:val="00793EE0"/>
    <w:rsid w:val="007B03B4"/>
    <w:rsid w:val="007C1C2C"/>
    <w:rsid w:val="007C2428"/>
    <w:rsid w:val="007C5506"/>
    <w:rsid w:val="007C7FC3"/>
    <w:rsid w:val="007D0EEA"/>
    <w:rsid w:val="007D2064"/>
    <w:rsid w:val="007D5A96"/>
    <w:rsid w:val="007E1C0C"/>
    <w:rsid w:val="007E40BE"/>
    <w:rsid w:val="007E5B39"/>
    <w:rsid w:val="007E5B9F"/>
    <w:rsid w:val="007F2539"/>
    <w:rsid w:val="007F71A7"/>
    <w:rsid w:val="008004AA"/>
    <w:rsid w:val="00814051"/>
    <w:rsid w:val="00814158"/>
    <w:rsid w:val="00833697"/>
    <w:rsid w:val="00845965"/>
    <w:rsid w:val="008517C8"/>
    <w:rsid w:val="008520AA"/>
    <w:rsid w:val="00852166"/>
    <w:rsid w:val="00856CF3"/>
    <w:rsid w:val="008673A7"/>
    <w:rsid w:val="00892AFC"/>
    <w:rsid w:val="008947C3"/>
    <w:rsid w:val="008A344A"/>
    <w:rsid w:val="008A43EA"/>
    <w:rsid w:val="008A5F96"/>
    <w:rsid w:val="008B0E4F"/>
    <w:rsid w:val="008B1E62"/>
    <w:rsid w:val="008C23F7"/>
    <w:rsid w:val="008C5A02"/>
    <w:rsid w:val="008D0CC3"/>
    <w:rsid w:val="008D1526"/>
    <w:rsid w:val="008D6107"/>
    <w:rsid w:val="008D66D7"/>
    <w:rsid w:val="008D6B7A"/>
    <w:rsid w:val="008E332C"/>
    <w:rsid w:val="008F390E"/>
    <w:rsid w:val="00901E88"/>
    <w:rsid w:val="0090287D"/>
    <w:rsid w:val="009108D0"/>
    <w:rsid w:val="009165A8"/>
    <w:rsid w:val="0092126C"/>
    <w:rsid w:val="00921925"/>
    <w:rsid w:val="0092514A"/>
    <w:rsid w:val="0092528E"/>
    <w:rsid w:val="0093568E"/>
    <w:rsid w:val="00940BEA"/>
    <w:rsid w:val="00951244"/>
    <w:rsid w:val="009525B7"/>
    <w:rsid w:val="009542FB"/>
    <w:rsid w:val="00956B05"/>
    <w:rsid w:val="00956BDB"/>
    <w:rsid w:val="009630DF"/>
    <w:rsid w:val="00964064"/>
    <w:rsid w:val="00971B88"/>
    <w:rsid w:val="009723C2"/>
    <w:rsid w:val="00973040"/>
    <w:rsid w:val="00973581"/>
    <w:rsid w:val="00974FD2"/>
    <w:rsid w:val="00975B9A"/>
    <w:rsid w:val="00975EB9"/>
    <w:rsid w:val="009832FD"/>
    <w:rsid w:val="009A0480"/>
    <w:rsid w:val="009B1D18"/>
    <w:rsid w:val="009B34A5"/>
    <w:rsid w:val="009B3E61"/>
    <w:rsid w:val="009B4E39"/>
    <w:rsid w:val="009B62D8"/>
    <w:rsid w:val="009B6F98"/>
    <w:rsid w:val="009C3D81"/>
    <w:rsid w:val="009C4C67"/>
    <w:rsid w:val="009D3B11"/>
    <w:rsid w:val="009D3EB8"/>
    <w:rsid w:val="009D5055"/>
    <w:rsid w:val="009E039B"/>
    <w:rsid w:val="009E0802"/>
    <w:rsid w:val="009E22E8"/>
    <w:rsid w:val="009E405E"/>
    <w:rsid w:val="009F0DA7"/>
    <w:rsid w:val="009F7320"/>
    <w:rsid w:val="00A01A1B"/>
    <w:rsid w:val="00A024A6"/>
    <w:rsid w:val="00A07BD2"/>
    <w:rsid w:val="00A11EBA"/>
    <w:rsid w:val="00A156A9"/>
    <w:rsid w:val="00A226D9"/>
    <w:rsid w:val="00A26748"/>
    <w:rsid w:val="00A26944"/>
    <w:rsid w:val="00A272A0"/>
    <w:rsid w:val="00A35113"/>
    <w:rsid w:val="00A542B4"/>
    <w:rsid w:val="00A54F8B"/>
    <w:rsid w:val="00A5681E"/>
    <w:rsid w:val="00A572C4"/>
    <w:rsid w:val="00A574C6"/>
    <w:rsid w:val="00A60479"/>
    <w:rsid w:val="00A71143"/>
    <w:rsid w:val="00A81140"/>
    <w:rsid w:val="00A846F3"/>
    <w:rsid w:val="00A84B67"/>
    <w:rsid w:val="00A91B6C"/>
    <w:rsid w:val="00A92568"/>
    <w:rsid w:val="00A971D4"/>
    <w:rsid w:val="00AA144B"/>
    <w:rsid w:val="00AB221B"/>
    <w:rsid w:val="00AC0A19"/>
    <w:rsid w:val="00AC7167"/>
    <w:rsid w:val="00AD02DB"/>
    <w:rsid w:val="00AD6F67"/>
    <w:rsid w:val="00AD75DE"/>
    <w:rsid w:val="00AE1C29"/>
    <w:rsid w:val="00AF358D"/>
    <w:rsid w:val="00AF49E9"/>
    <w:rsid w:val="00AF6A7E"/>
    <w:rsid w:val="00AF7CAE"/>
    <w:rsid w:val="00B00667"/>
    <w:rsid w:val="00B0535B"/>
    <w:rsid w:val="00B1604C"/>
    <w:rsid w:val="00B246EC"/>
    <w:rsid w:val="00B337A5"/>
    <w:rsid w:val="00B50783"/>
    <w:rsid w:val="00B5149E"/>
    <w:rsid w:val="00B53290"/>
    <w:rsid w:val="00B56D72"/>
    <w:rsid w:val="00B6062A"/>
    <w:rsid w:val="00B62B22"/>
    <w:rsid w:val="00B64AC5"/>
    <w:rsid w:val="00B70C04"/>
    <w:rsid w:val="00B70CA4"/>
    <w:rsid w:val="00B72F19"/>
    <w:rsid w:val="00B73DE0"/>
    <w:rsid w:val="00B81F01"/>
    <w:rsid w:val="00B87529"/>
    <w:rsid w:val="00B87F60"/>
    <w:rsid w:val="00B965F3"/>
    <w:rsid w:val="00B96818"/>
    <w:rsid w:val="00BA5829"/>
    <w:rsid w:val="00BA6D52"/>
    <w:rsid w:val="00BB013F"/>
    <w:rsid w:val="00BB28D1"/>
    <w:rsid w:val="00BB2F3F"/>
    <w:rsid w:val="00BB2FA1"/>
    <w:rsid w:val="00BC0AA8"/>
    <w:rsid w:val="00BC19C2"/>
    <w:rsid w:val="00BC6AB4"/>
    <w:rsid w:val="00BD0990"/>
    <w:rsid w:val="00BD3496"/>
    <w:rsid w:val="00BD7483"/>
    <w:rsid w:val="00BE1D4A"/>
    <w:rsid w:val="00BE3880"/>
    <w:rsid w:val="00BF0778"/>
    <w:rsid w:val="00BF336F"/>
    <w:rsid w:val="00BF7F59"/>
    <w:rsid w:val="00C051E5"/>
    <w:rsid w:val="00C11401"/>
    <w:rsid w:val="00C12C27"/>
    <w:rsid w:val="00C30CD1"/>
    <w:rsid w:val="00C31E16"/>
    <w:rsid w:val="00C330FD"/>
    <w:rsid w:val="00C33BF1"/>
    <w:rsid w:val="00C34BF5"/>
    <w:rsid w:val="00C34C32"/>
    <w:rsid w:val="00C442DF"/>
    <w:rsid w:val="00C55908"/>
    <w:rsid w:val="00C60869"/>
    <w:rsid w:val="00C70918"/>
    <w:rsid w:val="00C7625E"/>
    <w:rsid w:val="00C76ACA"/>
    <w:rsid w:val="00C80F8C"/>
    <w:rsid w:val="00C85352"/>
    <w:rsid w:val="00C87A53"/>
    <w:rsid w:val="00C93BF6"/>
    <w:rsid w:val="00CA572E"/>
    <w:rsid w:val="00CB3265"/>
    <w:rsid w:val="00CB534A"/>
    <w:rsid w:val="00CB5775"/>
    <w:rsid w:val="00CB57FF"/>
    <w:rsid w:val="00CC24C8"/>
    <w:rsid w:val="00CC5E11"/>
    <w:rsid w:val="00CE14EF"/>
    <w:rsid w:val="00CE4566"/>
    <w:rsid w:val="00CE6FA4"/>
    <w:rsid w:val="00CE7CC6"/>
    <w:rsid w:val="00CF30E8"/>
    <w:rsid w:val="00D01343"/>
    <w:rsid w:val="00D17F9E"/>
    <w:rsid w:val="00D35F12"/>
    <w:rsid w:val="00D42078"/>
    <w:rsid w:val="00D45756"/>
    <w:rsid w:val="00D5544B"/>
    <w:rsid w:val="00D80F1A"/>
    <w:rsid w:val="00D8440B"/>
    <w:rsid w:val="00D9235A"/>
    <w:rsid w:val="00DA69EB"/>
    <w:rsid w:val="00DB2A4B"/>
    <w:rsid w:val="00DB388E"/>
    <w:rsid w:val="00DB415A"/>
    <w:rsid w:val="00DB6375"/>
    <w:rsid w:val="00DD0096"/>
    <w:rsid w:val="00DD01A1"/>
    <w:rsid w:val="00DD425E"/>
    <w:rsid w:val="00DE48DF"/>
    <w:rsid w:val="00DE4E35"/>
    <w:rsid w:val="00DF04EA"/>
    <w:rsid w:val="00DF0719"/>
    <w:rsid w:val="00DF2935"/>
    <w:rsid w:val="00DF3DDC"/>
    <w:rsid w:val="00DF3F6A"/>
    <w:rsid w:val="00DF7F7A"/>
    <w:rsid w:val="00E00036"/>
    <w:rsid w:val="00E0508D"/>
    <w:rsid w:val="00E14C43"/>
    <w:rsid w:val="00E22672"/>
    <w:rsid w:val="00E31CC2"/>
    <w:rsid w:val="00E331A7"/>
    <w:rsid w:val="00E506CD"/>
    <w:rsid w:val="00E50A65"/>
    <w:rsid w:val="00E5337B"/>
    <w:rsid w:val="00E95C82"/>
    <w:rsid w:val="00EB107B"/>
    <w:rsid w:val="00EC5715"/>
    <w:rsid w:val="00EC7CAF"/>
    <w:rsid w:val="00ED2713"/>
    <w:rsid w:val="00EE0AFE"/>
    <w:rsid w:val="00EE27D0"/>
    <w:rsid w:val="00EE54AD"/>
    <w:rsid w:val="00EE638A"/>
    <w:rsid w:val="00EE7A92"/>
    <w:rsid w:val="00EE7DB2"/>
    <w:rsid w:val="00EE7E49"/>
    <w:rsid w:val="00EF1CD8"/>
    <w:rsid w:val="00F023C3"/>
    <w:rsid w:val="00F1104D"/>
    <w:rsid w:val="00F17668"/>
    <w:rsid w:val="00F22217"/>
    <w:rsid w:val="00F232A4"/>
    <w:rsid w:val="00F3021C"/>
    <w:rsid w:val="00F33971"/>
    <w:rsid w:val="00F345D4"/>
    <w:rsid w:val="00F42B81"/>
    <w:rsid w:val="00F467A8"/>
    <w:rsid w:val="00F56B3B"/>
    <w:rsid w:val="00F61203"/>
    <w:rsid w:val="00F740C8"/>
    <w:rsid w:val="00F74B57"/>
    <w:rsid w:val="00F758E9"/>
    <w:rsid w:val="00F86953"/>
    <w:rsid w:val="00F924C3"/>
    <w:rsid w:val="00FA4129"/>
    <w:rsid w:val="00FB0A4A"/>
    <w:rsid w:val="00FB1A27"/>
    <w:rsid w:val="00FB48D6"/>
    <w:rsid w:val="00FC0554"/>
    <w:rsid w:val="00FC10A9"/>
    <w:rsid w:val="00FC4E80"/>
    <w:rsid w:val="00FD4E77"/>
    <w:rsid w:val="00FE356A"/>
    <w:rsid w:val="00FE7D08"/>
    <w:rsid w:val="00FF692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40B1181-FA30-4D57-8F8E-AE09AD7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A730-9B2B-4B85-B2BB-CD23053A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2766</Words>
  <Characters>15214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2018-10-15T18:07:00Z</cp:lastPrinted>
  <dcterms:created xsi:type="dcterms:W3CDTF">2018-10-15T20:18:00Z</dcterms:created>
  <dcterms:modified xsi:type="dcterms:W3CDTF">2018-11-21T02:45:00Z</dcterms:modified>
</cp:coreProperties>
</file>